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914D64" w:rsidRPr="000E3F97" w:rsidRDefault="00914D64" w:rsidP="00914D64">
      <w:pPr>
        <w:jc w:val="center"/>
        <w:rPr>
          <w:rFonts w:ascii="Open Sans" w:hAnsi="Open Sans" w:cs="Arial"/>
          <w:b/>
          <w:bCs/>
          <w:color w:val="C00000"/>
          <w:sz w:val="48"/>
          <w:szCs w:val="48"/>
        </w:rPr>
      </w:pPr>
      <w:r w:rsidRPr="000E3F97">
        <w:rPr>
          <w:rFonts w:ascii="Open Sans" w:hAnsi="Open Sans" w:cs="Arial"/>
          <w:b/>
          <w:bCs/>
          <w:noProof/>
          <w:color w:val="C00000"/>
          <w:sz w:val="48"/>
          <w:szCs w:val="4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-285750</wp:posOffset>
            </wp:positionV>
            <wp:extent cx="1224280" cy="1211580"/>
            <wp:effectExtent l="19050" t="0" r="0" b="0"/>
            <wp:wrapTight wrapText="bothSides">
              <wp:wrapPolygon edited="0">
                <wp:start x="-336" y="0"/>
                <wp:lineTo x="-336" y="21396"/>
                <wp:lineTo x="21510" y="21396"/>
                <wp:lineTo x="21510" y="0"/>
                <wp:lineTo x="-336" y="0"/>
              </wp:wrapPolygon>
            </wp:wrapTight>
            <wp:docPr id="6" name="Рисунок 1" descr="C:\Users\ЛЮДМИЛА\AppData\Local\Microsoft\Windows\Temporary Internet Files\Content.Word\IMG-2021013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AppData\Local\Microsoft\Windows\Temporary Internet Files\Content.Word\IMG-20210131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146" b="2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3F97">
        <w:rPr>
          <w:rFonts w:ascii="Open Sans" w:hAnsi="Open Sans" w:cs="Arial"/>
          <w:b/>
          <w:bCs/>
          <w:color w:val="C00000"/>
          <w:sz w:val="48"/>
          <w:szCs w:val="48"/>
        </w:rPr>
        <w:t>ОСТАНОВИМ  ТУБЕРКУЛЕЗ  ВМЕСТЕ!</w:t>
      </w:r>
    </w:p>
    <w:p w:rsidR="00914D64" w:rsidRDefault="00914D64" w:rsidP="00914D64">
      <w:pPr>
        <w:pStyle w:val="a3"/>
        <w:spacing w:after="0"/>
        <w:ind w:left="-284"/>
        <w:rPr>
          <w:sz w:val="32"/>
          <w:szCs w:val="32"/>
        </w:rPr>
      </w:pPr>
      <w:r>
        <w:rPr>
          <w:sz w:val="28"/>
          <w:szCs w:val="28"/>
        </w:rPr>
        <w:t xml:space="preserve">          </w:t>
      </w:r>
      <w:r w:rsidRPr="002A77F7">
        <w:rPr>
          <w:color w:val="7030A0"/>
          <w:sz w:val="32"/>
          <w:szCs w:val="32"/>
        </w:rPr>
        <w:t xml:space="preserve">Туберкулез  – заразное </w:t>
      </w:r>
      <w:hyperlink r:id="rId6" w:tgtFrame="_blank" w:history="1">
        <w:r w:rsidRPr="002A77F7">
          <w:rPr>
            <w:rStyle w:val="a4"/>
            <w:color w:val="7030A0"/>
            <w:sz w:val="32"/>
            <w:szCs w:val="32"/>
          </w:rPr>
          <w:t>инфекционное заболевание</w:t>
        </w:r>
      </w:hyperlink>
      <w:r w:rsidRPr="002A77F7">
        <w:rPr>
          <w:color w:val="7030A0"/>
          <w:sz w:val="32"/>
          <w:szCs w:val="32"/>
        </w:rPr>
        <w:t xml:space="preserve">, </w:t>
      </w:r>
      <w:r w:rsidRPr="002A77F7">
        <w:rPr>
          <w:bCs/>
          <w:color w:val="7030A0"/>
          <w:sz w:val="32"/>
          <w:szCs w:val="32"/>
        </w:rPr>
        <w:t xml:space="preserve">известное еще со времен Гиппократа. </w:t>
      </w:r>
      <w:r w:rsidRPr="00DA1942">
        <w:rPr>
          <w:b/>
          <w:color w:val="C00000"/>
          <w:sz w:val="32"/>
          <w:szCs w:val="32"/>
        </w:rPr>
        <w:t>Источником инфекции</w:t>
      </w:r>
      <w:r w:rsidRPr="00DA1942">
        <w:rPr>
          <w:sz w:val="32"/>
          <w:szCs w:val="32"/>
        </w:rPr>
        <w:t xml:space="preserve"> </w:t>
      </w:r>
      <w:r w:rsidRPr="002A77F7">
        <w:rPr>
          <w:color w:val="7030A0"/>
          <w:sz w:val="32"/>
          <w:szCs w:val="32"/>
        </w:rPr>
        <w:t>являются больные активной формой туберкулеза люди и животные, выделяющие микобактерии туберкулеза  (палочки Коха по имени</w:t>
      </w:r>
      <w:r w:rsidRPr="002A77F7">
        <w:rPr>
          <w:rFonts w:ascii="Open Sans" w:hAnsi="Open Sans"/>
          <w:color w:val="7030A0"/>
          <w:sz w:val="32"/>
          <w:szCs w:val="32"/>
        </w:rPr>
        <w:t xml:space="preserve"> </w:t>
      </w:r>
      <w:r w:rsidRPr="002A77F7">
        <w:rPr>
          <w:bCs/>
          <w:color w:val="7030A0"/>
          <w:sz w:val="32"/>
          <w:szCs w:val="32"/>
        </w:rPr>
        <w:t>немецкого врача Роберта Коха, открывшего в</w:t>
      </w:r>
      <w:r w:rsidRPr="002A77F7">
        <w:rPr>
          <w:color w:val="7030A0"/>
          <w:sz w:val="32"/>
          <w:szCs w:val="32"/>
        </w:rPr>
        <w:t>озбудителя туберкулеза</w:t>
      </w:r>
      <w:r w:rsidRPr="002A77F7">
        <w:rPr>
          <w:bCs/>
          <w:color w:val="7030A0"/>
          <w:sz w:val="32"/>
          <w:szCs w:val="32"/>
        </w:rPr>
        <w:t xml:space="preserve"> в конце 18 века) и</w:t>
      </w:r>
      <w:r w:rsidRPr="002A77F7">
        <w:rPr>
          <w:color w:val="7030A0"/>
          <w:sz w:val="32"/>
          <w:szCs w:val="32"/>
        </w:rPr>
        <w:t xml:space="preserve"> инфицирующие здоровый организм.</w:t>
      </w:r>
      <w:r w:rsidRPr="00DA1942">
        <w:rPr>
          <w:sz w:val="32"/>
          <w:szCs w:val="32"/>
        </w:rPr>
        <w:t xml:space="preserve"> </w:t>
      </w:r>
    </w:p>
    <w:p w:rsidR="00914D64" w:rsidRPr="002A77F7" w:rsidRDefault="00914D64" w:rsidP="00914D64">
      <w:pPr>
        <w:pStyle w:val="a3"/>
        <w:spacing w:after="0"/>
        <w:ind w:left="-284"/>
        <w:rPr>
          <w:rFonts w:ascii="Open Sans" w:hAnsi="Open Sans" w:cs="Arial"/>
          <w:color w:val="7030A0"/>
          <w:sz w:val="32"/>
          <w:szCs w:val="32"/>
        </w:rPr>
      </w:pPr>
      <w:r>
        <w:rPr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991235</wp:posOffset>
            </wp:positionV>
            <wp:extent cx="5947410" cy="5775960"/>
            <wp:effectExtent l="19050" t="0" r="0" b="0"/>
            <wp:wrapTight wrapText="bothSides">
              <wp:wrapPolygon edited="0">
                <wp:start x="-69" y="0"/>
                <wp:lineTo x="-69" y="21515"/>
                <wp:lineTo x="21586" y="21515"/>
                <wp:lineTo x="21586" y="0"/>
                <wp:lineTo x="-69" y="0"/>
              </wp:wrapPolygon>
            </wp:wrapTight>
            <wp:docPr id="1" name="Рисунок 10" descr="Всемирный день борьбы с туберкулез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семирный день борьбы с туберкулезо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9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577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1942">
        <w:rPr>
          <w:b/>
          <w:color w:val="C00000"/>
          <w:sz w:val="32"/>
          <w:szCs w:val="32"/>
        </w:rPr>
        <w:t>Инфекция передается</w:t>
      </w:r>
      <w:r w:rsidRPr="00DA1942">
        <w:rPr>
          <w:color w:val="403152" w:themeColor="accent4" w:themeShade="80"/>
          <w:sz w:val="32"/>
          <w:szCs w:val="32"/>
        </w:rPr>
        <w:t xml:space="preserve"> </w:t>
      </w:r>
      <w:r w:rsidRPr="002A77F7">
        <w:rPr>
          <w:color w:val="7030A0"/>
          <w:sz w:val="32"/>
          <w:szCs w:val="32"/>
        </w:rPr>
        <w:t xml:space="preserve">чаще всего воздушно – капельным и воздушно-пылевым путем – через кашель, чиханье, разговор на близком расстоянии. </w:t>
      </w:r>
      <w:r w:rsidRPr="002A77F7">
        <w:rPr>
          <w:rFonts w:ascii="Open Sans" w:hAnsi="Open Sans" w:cs="Arial"/>
          <w:color w:val="7030A0"/>
          <w:sz w:val="32"/>
          <w:szCs w:val="32"/>
        </w:rPr>
        <w:t xml:space="preserve">Туберкулез у детей протекает намного тяжелее, чем у взрослых. </w:t>
      </w:r>
    </w:p>
    <w:p w:rsidR="00914D64" w:rsidRPr="002A77F7" w:rsidRDefault="00914D64" w:rsidP="00914D64">
      <w:pPr>
        <w:pStyle w:val="a3"/>
        <w:spacing w:after="0" w:line="276" w:lineRule="auto"/>
        <w:ind w:left="-284"/>
        <w:rPr>
          <w:rFonts w:ascii="Open Sans" w:hAnsi="Open Sans"/>
          <w:color w:val="7030A0"/>
          <w:sz w:val="32"/>
          <w:szCs w:val="32"/>
        </w:rPr>
      </w:pPr>
      <w:r>
        <w:rPr>
          <w:rFonts w:ascii="Open Sans" w:hAnsi="Open Sans"/>
          <w:noProof/>
          <w:color w:val="7030A0"/>
          <w:sz w:val="32"/>
          <w:szCs w:val="32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4303395</wp:posOffset>
            </wp:positionH>
            <wp:positionV relativeFrom="paragraph">
              <wp:posOffset>2830830</wp:posOffset>
            </wp:positionV>
            <wp:extent cx="1840230" cy="1447800"/>
            <wp:effectExtent l="19050" t="0" r="7620" b="0"/>
            <wp:wrapTight wrapText="bothSides">
              <wp:wrapPolygon edited="0">
                <wp:start x="-224" y="0"/>
                <wp:lineTo x="-224" y="21316"/>
                <wp:lineTo x="21689" y="21316"/>
                <wp:lineTo x="21689" y="0"/>
                <wp:lineTo x="-224" y="0"/>
              </wp:wrapPolygon>
            </wp:wrapTight>
            <wp:docPr id="2" name="Рисунок 19" descr="https://upulmanologa.ru/wp-content/uploads/2018/12/kashel--odin-iz-priznakov-nalichiya-tuberkuleznoy--768x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pulmanologa.ru/wp-content/uploads/2018/12/kashel--odin-iz-priznakov-nalichiya-tuberkuleznoy--768x5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77F7">
        <w:rPr>
          <w:rFonts w:ascii="Open Sans" w:hAnsi="Open Sans"/>
          <w:color w:val="7030A0"/>
          <w:sz w:val="32"/>
          <w:szCs w:val="32"/>
        </w:rPr>
        <w:t xml:space="preserve"> </w:t>
      </w:r>
      <w:r>
        <w:rPr>
          <w:rFonts w:ascii="Open Sans" w:hAnsi="Open Sans" w:cs="Arial"/>
          <w:noProof/>
          <w:color w:val="7030A0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-156210</wp:posOffset>
            </wp:positionV>
            <wp:extent cx="1619250" cy="1463040"/>
            <wp:effectExtent l="19050" t="0" r="0" b="0"/>
            <wp:wrapTight wrapText="bothSides">
              <wp:wrapPolygon edited="0">
                <wp:start x="-254" y="0"/>
                <wp:lineTo x="-254" y="21375"/>
                <wp:lineTo x="21600" y="21375"/>
                <wp:lineTo x="21600" y="0"/>
                <wp:lineTo x="-254" y="0"/>
              </wp:wrapPolygon>
            </wp:wrapTight>
            <wp:docPr id="7" name="Рисунок 21" descr="https://i1.wp.com/uhonos.ru/wp-content/uploads/2015/10/5645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1.wp.com/uhonos.ru/wp-content/uploads/2015/10/56456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77F7">
        <w:rPr>
          <w:rFonts w:ascii="Open Sans" w:hAnsi="Open Sans" w:cs="Arial"/>
          <w:color w:val="7030A0"/>
          <w:sz w:val="32"/>
          <w:szCs w:val="32"/>
        </w:rPr>
        <w:t>Возбудитель</w:t>
      </w:r>
      <w:r w:rsidRPr="002A77F7">
        <w:rPr>
          <w:rFonts w:ascii="Open Sans" w:hAnsi="Open Sans" w:cs="Arial"/>
          <w:b/>
          <w:bCs/>
          <w:color w:val="7030A0"/>
          <w:sz w:val="32"/>
          <w:szCs w:val="32"/>
        </w:rPr>
        <w:t xml:space="preserve"> </w:t>
      </w:r>
      <w:r w:rsidRPr="002A77F7">
        <w:rPr>
          <w:rFonts w:ascii="Open Sans" w:hAnsi="Open Sans" w:cs="Arial"/>
          <w:bCs/>
          <w:color w:val="7030A0"/>
          <w:sz w:val="32"/>
          <w:szCs w:val="32"/>
        </w:rPr>
        <w:t xml:space="preserve">заболевания - микобактерия туберкулеза </w:t>
      </w:r>
      <w:r w:rsidRPr="002A77F7">
        <w:rPr>
          <w:rFonts w:ascii="Open Sans" w:hAnsi="Open Sans" w:cs="Arial"/>
          <w:color w:val="7030A0"/>
          <w:sz w:val="32"/>
          <w:szCs w:val="32"/>
        </w:rPr>
        <w:t xml:space="preserve">- сохраняет жизнеспособность в течение нескольких месяцев на земле, в пыли и воде. Бактерии способны делиться на мелкие части под воздействием факторов внешней среды и склеиваться. </w:t>
      </w:r>
      <w:r w:rsidRPr="002A77F7">
        <w:rPr>
          <w:rFonts w:ascii="Open Sans" w:hAnsi="Open Sans"/>
          <w:color w:val="7030A0"/>
          <w:sz w:val="32"/>
          <w:szCs w:val="32"/>
        </w:rPr>
        <w:t>Микобактерия туберкулёза может длительное время (годы, десятилетия) находиться в организме, не причиняя ему вреда, т.е. до тех пор, пока иммунная система человека не ослабеет, и у бактерии не появятся необходимые условия для размножения</w:t>
      </w:r>
      <w:r w:rsidRPr="002A77F7">
        <w:rPr>
          <w:rFonts w:ascii="Open Sans" w:hAnsi="Open Sans" w:cs="Arial"/>
          <w:b/>
          <w:i/>
          <w:color w:val="7030A0"/>
          <w:sz w:val="32"/>
          <w:szCs w:val="32"/>
        </w:rPr>
        <w:t xml:space="preserve"> </w:t>
      </w:r>
      <w:r w:rsidRPr="002A77F7">
        <w:rPr>
          <w:rFonts w:ascii="Open Sans" w:hAnsi="Open Sans" w:cs="Arial"/>
          <w:color w:val="7030A0"/>
          <w:sz w:val="32"/>
          <w:szCs w:val="32"/>
        </w:rPr>
        <w:t>(температура 30 - 40 градусов, темное,  сырое, непроветриваемое помещение).</w:t>
      </w:r>
      <w:r w:rsidRPr="002A77F7">
        <w:rPr>
          <w:rFonts w:ascii="Open Sans" w:hAnsi="Open Sans"/>
          <w:color w:val="7030A0"/>
          <w:sz w:val="32"/>
          <w:szCs w:val="32"/>
        </w:rPr>
        <w:t xml:space="preserve"> </w:t>
      </w:r>
      <w:r w:rsidRPr="002A77F7">
        <w:rPr>
          <w:rFonts w:ascii="Open Sans" w:hAnsi="Open Sans" w:cs="Arial"/>
          <w:color w:val="7030A0"/>
          <w:sz w:val="32"/>
          <w:szCs w:val="32"/>
        </w:rPr>
        <w:t>В оптимальных условиях микобактерии приобретают первоначальную форму и вновь становятся патогенными для людей.</w:t>
      </w:r>
      <w:r w:rsidRPr="002A77F7">
        <w:rPr>
          <w:rFonts w:ascii="Open Sans" w:hAnsi="Open Sans"/>
          <w:color w:val="7030A0"/>
          <w:sz w:val="32"/>
          <w:szCs w:val="32"/>
        </w:rPr>
        <w:t xml:space="preserve"> </w:t>
      </w:r>
      <w:proofErr w:type="gramStart"/>
      <w:r w:rsidRPr="002A77F7">
        <w:rPr>
          <w:rFonts w:ascii="Open Sans" w:hAnsi="Open Sans"/>
          <w:color w:val="7030A0"/>
          <w:sz w:val="32"/>
          <w:szCs w:val="32"/>
        </w:rPr>
        <w:t>При туберкулёзе поражается весь организм: лёгкие, почки, лимфатические узлы, кости, глаза, кожа, головной мозг.</w:t>
      </w:r>
      <w:proofErr w:type="gramEnd"/>
    </w:p>
    <w:p w:rsidR="00914D64" w:rsidRPr="000D62D2" w:rsidRDefault="00914D64" w:rsidP="00914D64">
      <w:pPr>
        <w:pStyle w:val="a3"/>
        <w:spacing w:after="0"/>
        <w:ind w:left="-284"/>
        <w:rPr>
          <w:b/>
          <w:i/>
          <w:color w:val="C00000"/>
          <w:sz w:val="32"/>
          <w:szCs w:val="32"/>
        </w:rPr>
      </w:pPr>
      <w:r w:rsidRPr="000D62D2">
        <w:rPr>
          <w:b/>
          <w:bCs/>
          <w:i/>
          <w:color w:val="C00000"/>
          <w:sz w:val="32"/>
          <w:szCs w:val="32"/>
        </w:rPr>
        <w:t>Девиз Всемирного дня борьбы с туберкулезом 2021 года</w:t>
      </w:r>
      <w:proofErr w:type="gramStart"/>
      <w:r w:rsidRPr="000D62D2">
        <w:rPr>
          <w:b/>
          <w:bCs/>
          <w:i/>
          <w:color w:val="C00000"/>
          <w:sz w:val="32"/>
          <w:szCs w:val="32"/>
        </w:rPr>
        <w:t>:«</w:t>
      </w:r>
      <w:proofErr w:type="gramEnd"/>
      <w:r w:rsidRPr="000D62D2">
        <w:rPr>
          <w:b/>
          <w:bCs/>
          <w:i/>
          <w:color w:val="C00000"/>
          <w:sz w:val="32"/>
          <w:szCs w:val="32"/>
        </w:rPr>
        <w:t>Время идет!»,</w:t>
      </w:r>
      <w:r w:rsidRPr="000D62D2">
        <w:rPr>
          <w:rFonts w:ascii="Helvetica" w:hAnsi="Helvetica"/>
          <w:b/>
          <w:i/>
          <w:color w:val="C00000"/>
        </w:rPr>
        <w:t xml:space="preserve"> </w:t>
      </w:r>
      <w:r w:rsidRPr="000D62D2">
        <w:rPr>
          <w:rFonts w:asciiTheme="minorHAnsi" w:hAnsiTheme="minorHAnsi"/>
          <w:b/>
          <w:i/>
          <w:color w:val="C00000"/>
        </w:rPr>
        <w:t xml:space="preserve"> </w:t>
      </w:r>
      <w:r w:rsidRPr="000D62D2">
        <w:rPr>
          <w:b/>
          <w:i/>
          <w:color w:val="C00000"/>
          <w:sz w:val="32"/>
          <w:szCs w:val="32"/>
        </w:rPr>
        <w:t>напоминает о необходимости как можно быстрее выполнить обязательств мировых лидеров по расширению доступа к профилактике и лечению туберкулеза.</w:t>
      </w:r>
    </w:p>
    <w:p w:rsidR="00914D64" w:rsidRPr="000D62D2" w:rsidRDefault="00914D64" w:rsidP="00914D64">
      <w:pPr>
        <w:pStyle w:val="a3"/>
        <w:spacing w:after="0" w:line="276" w:lineRule="auto"/>
        <w:ind w:left="-284"/>
        <w:rPr>
          <w:rFonts w:ascii="Open Sans" w:hAnsi="Open Sans"/>
          <w:b/>
          <w:i/>
          <w:color w:val="C00000"/>
          <w:sz w:val="32"/>
          <w:szCs w:val="32"/>
        </w:rPr>
      </w:pPr>
      <w:r w:rsidRPr="000D62D2">
        <w:rPr>
          <w:b/>
          <w:i/>
          <w:color w:val="C00000"/>
          <w:sz w:val="32"/>
          <w:szCs w:val="32"/>
        </w:rPr>
        <w:t xml:space="preserve">По данным ВОЗ около трети жителей нашей планеты инфицированы микобактериями туберкулёза. Ежегодно около 10 миллионов человек заболевают туберкулёзом, около 2 миллионов человек умирают. </w:t>
      </w:r>
    </w:p>
    <w:p w:rsidR="00914D64" w:rsidRPr="000D62D2" w:rsidRDefault="00914D64" w:rsidP="00914D6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D62D2">
        <w:rPr>
          <w:rFonts w:ascii="Times New Roman" w:hAnsi="Times New Roman" w:cs="Times New Roman"/>
          <w:b/>
          <w:color w:val="FF0000"/>
          <w:sz w:val="32"/>
          <w:szCs w:val="32"/>
        </w:rPr>
        <w:t>ПРОФИЛАКТИКА ТУБЕРКУЛЕЗА</w:t>
      </w:r>
    </w:p>
    <w:p w:rsidR="00914D64" w:rsidRPr="00305132" w:rsidRDefault="00914D64" w:rsidP="00914D64">
      <w:pPr>
        <w:pStyle w:val="a3"/>
        <w:numPr>
          <w:ilvl w:val="0"/>
          <w:numId w:val="2"/>
        </w:numPr>
        <w:spacing w:after="0"/>
        <w:ind w:left="0" w:firstLine="0"/>
        <w:rPr>
          <w:color w:val="7030A0"/>
          <w:sz w:val="32"/>
          <w:szCs w:val="32"/>
        </w:rPr>
      </w:pPr>
      <w:r w:rsidRPr="00305132">
        <w:rPr>
          <w:b/>
          <w:bCs/>
          <w:color w:val="7030A0"/>
          <w:sz w:val="32"/>
          <w:szCs w:val="32"/>
        </w:rPr>
        <w:t xml:space="preserve">Специфическая профилактика </w:t>
      </w:r>
      <w:r w:rsidRPr="00305132">
        <w:rPr>
          <w:color w:val="7030A0"/>
          <w:sz w:val="32"/>
          <w:szCs w:val="32"/>
        </w:rPr>
        <w:t>направлена на снижение смертности, заболеваемости, предупреждение развития  тяжелых    форм:</w:t>
      </w:r>
    </w:p>
    <w:p w:rsidR="00914D64" w:rsidRPr="00C344AC" w:rsidRDefault="00914D64" w:rsidP="00914D6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305132">
        <w:rPr>
          <w:rFonts w:ascii="Times New Roman" w:hAnsi="Times New Roman" w:cs="Times New Roman"/>
          <w:b/>
          <w:color w:val="C00000"/>
          <w:sz w:val="32"/>
          <w:szCs w:val="32"/>
        </w:rPr>
        <w:t>Вакцинация</w:t>
      </w:r>
      <w:r w:rsidRPr="00305132">
        <w:rPr>
          <w:rFonts w:ascii="Times New Roman" w:hAnsi="Times New Roman" w:cs="Times New Roman"/>
          <w:color w:val="7030A0"/>
          <w:sz w:val="32"/>
          <w:szCs w:val="32"/>
        </w:rPr>
        <w:t xml:space="preserve">       проводится    новорожденным на 3-7 день жизни: </w:t>
      </w:r>
      <w:r w:rsidRPr="00305132">
        <w:rPr>
          <w:rFonts w:ascii="Times New Roman" w:hAnsi="Times New Roman" w:cs="Times New Roman"/>
          <w:sz w:val="32"/>
          <w:szCs w:val="32"/>
        </w:rPr>
        <w:t xml:space="preserve"> </w:t>
      </w:r>
      <w:r w:rsidRPr="00C344AC">
        <w:rPr>
          <w:rFonts w:ascii="Times New Roman" w:hAnsi="Times New Roman" w:cs="Times New Roman"/>
          <w:color w:val="7030A0"/>
          <w:sz w:val="32"/>
          <w:szCs w:val="32"/>
        </w:rPr>
        <w:t xml:space="preserve">БЦЖ и БЦЖ-М. </w:t>
      </w:r>
      <w:r w:rsidRPr="00C344AC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Прививка БЦЖ входит в число обязательных в нашей стране и включена в Национальный календарь профилактических прививок, она создает противотуберкулёзный иммунитет (невосприимчивость к туберкулёзу) и предупреждает развитие наиболее опасных клинических форм. </w:t>
      </w:r>
    </w:p>
    <w:p w:rsidR="00914D64" w:rsidRPr="00C344AC" w:rsidRDefault="00914D64" w:rsidP="00914D64">
      <w:pPr>
        <w:pStyle w:val="a3"/>
        <w:spacing w:after="0"/>
        <w:rPr>
          <w:color w:val="7030A0"/>
          <w:sz w:val="32"/>
          <w:szCs w:val="32"/>
        </w:rPr>
      </w:pPr>
      <w:r w:rsidRPr="00305132">
        <w:rPr>
          <w:b/>
          <w:color w:val="C00000"/>
          <w:sz w:val="32"/>
          <w:szCs w:val="32"/>
        </w:rPr>
        <w:t xml:space="preserve">Ревакцинация </w:t>
      </w:r>
      <w:r w:rsidRPr="00305132">
        <w:rPr>
          <w:b/>
          <w:color w:val="7030A0"/>
          <w:sz w:val="32"/>
          <w:szCs w:val="32"/>
        </w:rPr>
        <w:t xml:space="preserve">  </w:t>
      </w:r>
      <w:r w:rsidRPr="00C344AC">
        <w:rPr>
          <w:color w:val="7030A0"/>
          <w:sz w:val="32"/>
          <w:szCs w:val="32"/>
        </w:rPr>
        <w:t xml:space="preserve">проводится   здоровым детям в возрасте 6 - 7 лет, имеющим отрицательную реакцию Манту. </w:t>
      </w:r>
    </w:p>
    <w:p w:rsidR="00914D64" w:rsidRPr="0061367A" w:rsidRDefault="00914D64" w:rsidP="00914D64">
      <w:pPr>
        <w:pStyle w:val="a3"/>
        <w:spacing w:after="0"/>
        <w:rPr>
          <w:color w:val="7030A0"/>
          <w:sz w:val="32"/>
          <w:szCs w:val="32"/>
        </w:rPr>
      </w:pPr>
    </w:p>
    <w:p w:rsidR="00914D64" w:rsidRPr="00C344AC" w:rsidRDefault="00914D64" w:rsidP="000D62D2">
      <w:pPr>
        <w:pStyle w:val="a3"/>
        <w:numPr>
          <w:ilvl w:val="0"/>
          <w:numId w:val="2"/>
        </w:numPr>
        <w:spacing w:after="0" w:line="276" w:lineRule="auto"/>
        <w:ind w:left="0" w:firstLine="0"/>
        <w:rPr>
          <w:color w:val="7030A0"/>
          <w:sz w:val="32"/>
          <w:szCs w:val="32"/>
        </w:rPr>
      </w:pPr>
      <w:r w:rsidRPr="0061367A">
        <w:rPr>
          <w:b/>
          <w:color w:val="7030A0"/>
          <w:sz w:val="32"/>
          <w:szCs w:val="32"/>
        </w:rPr>
        <w:t xml:space="preserve">Иммунодиагностика </w:t>
      </w:r>
      <w:r w:rsidRPr="00C344AC">
        <w:rPr>
          <w:color w:val="7030A0"/>
          <w:sz w:val="32"/>
          <w:szCs w:val="32"/>
        </w:rPr>
        <w:t xml:space="preserve">с применением внутрикожных проб Манту и </w:t>
      </w:r>
      <w:proofErr w:type="spellStart"/>
      <w:r w:rsidRPr="00C344AC">
        <w:rPr>
          <w:color w:val="7030A0"/>
          <w:sz w:val="32"/>
          <w:szCs w:val="32"/>
        </w:rPr>
        <w:t>Диаскинтеста</w:t>
      </w:r>
      <w:proofErr w:type="spellEnd"/>
      <w:r w:rsidRPr="00C344AC">
        <w:rPr>
          <w:color w:val="7030A0"/>
          <w:sz w:val="32"/>
          <w:szCs w:val="32"/>
        </w:rPr>
        <w:t xml:space="preserve"> для раннего выявления туберкулезной инфекции в организме детей: </w:t>
      </w:r>
    </w:p>
    <w:p w:rsidR="00914D64" w:rsidRPr="00C344AC" w:rsidRDefault="00914D64" w:rsidP="000D62D2">
      <w:pPr>
        <w:pStyle w:val="a3"/>
        <w:spacing w:after="0" w:line="276" w:lineRule="auto"/>
        <w:rPr>
          <w:color w:val="7030A0"/>
          <w:sz w:val="32"/>
          <w:szCs w:val="32"/>
        </w:rPr>
      </w:pPr>
      <w:r w:rsidRPr="00C344AC">
        <w:rPr>
          <w:color w:val="7030A0"/>
          <w:sz w:val="32"/>
          <w:szCs w:val="32"/>
        </w:rPr>
        <w:t>- Проба Манту – диагностический тест, свидетельствующий о напряженности иммунитета к</w:t>
      </w:r>
      <w:r w:rsidRPr="00C344AC">
        <w:rPr>
          <w:rFonts w:ascii="Open Sans" w:hAnsi="Open Sans" w:cs="Arial"/>
          <w:color w:val="7030A0"/>
          <w:sz w:val="19"/>
          <w:szCs w:val="19"/>
        </w:rPr>
        <w:t xml:space="preserve"> </w:t>
      </w:r>
      <w:r w:rsidRPr="00C344AC">
        <w:rPr>
          <w:color w:val="7030A0"/>
          <w:sz w:val="32"/>
          <w:szCs w:val="32"/>
        </w:rPr>
        <w:t>туберкулезной инфекции, позволяет установить, насколько иммунная защита эффективна. После получения результатов пробы отбираются дети для проведения ревакцинации.</w:t>
      </w:r>
    </w:p>
    <w:p w:rsidR="000D62D2" w:rsidRPr="00C344AC" w:rsidRDefault="00914D64" w:rsidP="000D62D2">
      <w:pPr>
        <w:pStyle w:val="a3"/>
        <w:spacing w:after="0" w:line="276" w:lineRule="auto"/>
        <w:rPr>
          <w:color w:val="7030A0"/>
          <w:sz w:val="32"/>
          <w:szCs w:val="32"/>
        </w:rPr>
      </w:pPr>
      <w:r w:rsidRPr="00C344AC">
        <w:rPr>
          <w:color w:val="7030A0"/>
          <w:sz w:val="32"/>
          <w:szCs w:val="32"/>
        </w:rPr>
        <w:t xml:space="preserve">- Проба </w:t>
      </w:r>
      <w:proofErr w:type="spellStart"/>
      <w:r w:rsidRPr="00C344AC">
        <w:rPr>
          <w:color w:val="7030A0"/>
          <w:sz w:val="32"/>
          <w:szCs w:val="32"/>
        </w:rPr>
        <w:t>Диаскинтест</w:t>
      </w:r>
      <w:proofErr w:type="spellEnd"/>
      <w:r w:rsidRPr="00C344AC">
        <w:rPr>
          <w:color w:val="7030A0"/>
          <w:sz w:val="32"/>
          <w:szCs w:val="32"/>
        </w:rPr>
        <w:t xml:space="preserve"> дает возможность определить заражен человек туберкулезом или нет в то время, когда заболевание находится в латентной форме.</w:t>
      </w:r>
    </w:p>
    <w:p w:rsidR="00914D64" w:rsidRPr="0061367A" w:rsidRDefault="00914D64" w:rsidP="005141FE">
      <w:pPr>
        <w:pStyle w:val="a3"/>
        <w:numPr>
          <w:ilvl w:val="0"/>
          <w:numId w:val="2"/>
        </w:numPr>
        <w:spacing w:after="0" w:line="276" w:lineRule="auto"/>
        <w:ind w:left="426" w:hanging="426"/>
        <w:rPr>
          <w:b/>
          <w:color w:val="7030A0"/>
          <w:sz w:val="32"/>
          <w:szCs w:val="32"/>
        </w:rPr>
      </w:pPr>
      <w:r w:rsidRPr="0061367A">
        <w:rPr>
          <w:b/>
          <w:color w:val="7030A0"/>
          <w:sz w:val="32"/>
          <w:szCs w:val="32"/>
        </w:rPr>
        <w:t>Ежегодное прохождение</w:t>
      </w:r>
      <w:r w:rsidRPr="0061367A">
        <w:rPr>
          <w:sz w:val="32"/>
          <w:szCs w:val="32"/>
        </w:rPr>
        <w:t xml:space="preserve"> </w:t>
      </w:r>
      <w:r w:rsidRPr="00C344AC">
        <w:rPr>
          <w:color w:val="7030A0"/>
          <w:sz w:val="32"/>
          <w:szCs w:val="32"/>
        </w:rPr>
        <w:t>взрослыми флюорографического обследования.</w:t>
      </w:r>
      <w:r w:rsidRPr="0061367A">
        <w:rPr>
          <w:b/>
          <w:color w:val="7030A0"/>
          <w:sz w:val="32"/>
          <w:szCs w:val="32"/>
        </w:rPr>
        <w:t xml:space="preserve">                                        </w:t>
      </w:r>
    </w:p>
    <w:p w:rsidR="00914D64" w:rsidRPr="00B26472" w:rsidRDefault="00914D64" w:rsidP="00C344AC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b/>
          <w:color w:val="7030A0"/>
          <w:sz w:val="18"/>
          <w:szCs w:val="18"/>
        </w:rPr>
      </w:pPr>
      <w:r w:rsidRPr="00B26472">
        <w:rPr>
          <w:rFonts w:ascii="Times New Roman" w:hAnsi="Times New Roman" w:cs="Times New Roman"/>
          <w:b/>
          <w:color w:val="7030A0"/>
          <w:sz w:val="32"/>
          <w:szCs w:val="32"/>
        </w:rPr>
        <w:t>Меры, направленные на повышение устойчивости организма детей и подростков к инфекции:</w:t>
      </w:r>
      <w:r w:rsidRPr="00B26472">
        <w:rPr>
          <w:rFonts w:ascii="Arial" w:hAnsi="Arial" w:cs="Arial"/>
          <w:b/>
          <w:color w:val="7030A0"/>
          <w:sz w:val="18"/>
          <w:szCs w:val="18"/>
        </w:rPr>
        <w:t xml:space="preserve"> </w:t>
      </w:r>
    </w:p>
    <w:p w:rsidR="00914D64" w:rsidRPr="00291E36" w:rsidRDefault="00914D64" w:rsidP="000D62D2">
      <w:pPr>
        <w:pStyle w:val="a5"/>
        <w:spacing w:after="0"/>
        <w:ind w:left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830412">
        <w:rPr>
          <w:rFonts w:ascii="Times New Roman" w:hAnsi="Times New Roman" w:cs="Times New Roman"/>
          <w:b/>
          <w:color w:val="C00000"/>
          <w:sz w:val="32"/>
          <w:szCs w:val="32"/>
        </w:rPr>
        <w:t>ведение здорового образа жизни в семье: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344AC">
        <w:rPr>
          <w:rFonts w:ascii="Times New Roman" w:hAnsi="Times New Roman" w:cs="Times New Roman"/>
          <w:color w:val="7030A0"/>
          <w:sz w:val="32"/>
          <w:szCs w:val="32"/>
        </w:rPr>
        <w:t xml:space="preserve">отказ от наркотиков, алкоголя и </w:t>
      </w:r>
      <w:proofErr w:type="spellStart"/>
      <w:r w:rsidRPr="00C344AC">
        <w:rPr>
          <w:rFonts w:ascii="Times New Roman" w:hAnsi="Times New Roman" w:cs="Times New Roman"/>
          <w:color w:val="7030A0"/>
          <w:sz w:val="32"/>
          <w:szCs w:val="32"/>
        </w:rPr>
        <w:t>табакокурения</w:t>
      </w:r>
      <w:proofErr w:type="spellEnd"/>
      <w:r w:rsidRPr="00C344AC">
        <w:rPr>
          <w:rFonts w:ascii="Times New Roman" w:hAnsi="Times New Roman" w:cs="Times New Roman"/>
          <w:color w:val="7030A0"/>
          <w:sz w:val="32"/>
          <w:szCs w:val="32"/>
        </w:rPr>
        <w:t>; пассивное курение создает угрозу возникновения и обострения у детей астмы, бронхита и пневмоний;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914D64" w:rsidRPr="00C344AC" w:rsidRDefault="00914D64" w:rsidP="000D62D2">
      <w:pPr>
        <w:pStyle w:val="a5"/>
        <w:spacing w:after="360"/>
        <w:ind w:left="0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291E36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830412">
        <w:rPr>
          <w:rFonts w:ascii="Times New Roman" w:hAnsi="Times New Roman" w:cs="Times New Roman"/>
          <w:b/>
          <w:color w:val="C00000"/>
          <w:sz w:val="32"/>
          <w:szCs w:val="32"/>
        </w:rPr>
        <w:t>полноценное питание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не менее 4-5 раз в день</w:t>
      </w:r>
      <w:r w:rsidRPr="00291E36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Pr="00C344AC">
        <w:rPr>
          <w:rFonts w:ascii="Times New Roman" w:hAnsi="Times New Roman" w:cs="Times New Roman"/>
          <w:color w:val="7030A0"/>
          <w:sz w:val="32"/>
          <w:szCs w:val="32"/>
        </w:rPr>
        <w:t>богатое белком, микроэлементами и витаминами;</w:t>
      </w:r>
    </w:p>
    <w:p w:rsidR="00914D64" w:rsidRPr="00C344AC" w:rsidRDefault="00914D64" w:rsidP="000D62D2">
      <w:pPr>
        <w:pStyle w:val="a5"/>
        <w:spacing w:after="360"/>
        <w:ind w:left="0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8D37ED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830412">
        <w:rPr>
          <w:rFonts w:ascii="Times New Roman" w:hAnsi="Times New Roman" w:cs="Times New Roman"/>
          <w:b/>
          <w:color w:val="C00000"/>
          <w:sz w:val="32"/>
          <w:szCs w:val="32"/>
        </w:rPr>
        <w:t>достаточное пребывание на свежем воздухе</w:t>
      </w:r>
      <w:r w:rsidRPr="00C344AC">
        <w:rPr>
          <w:rFonts w:ascii="Times New Roman" w:hAnsi="Times New Roman" w:cs="Times New Roman"/>
          <w:color w:val="7030A0"/>
          <w:sz w:val="32"/>
          <w:szCs w:val="32"/>
        </w:rPr>
        <w:t>: прогулки  в любую погоду не менее 3-х часов в день;</w:t>
      </w:r>
    </w:p>
    <w:p w:rsidR="00914D64" w:rsidRPr="00AD558C" w:rsidRDefault="00914D64" w:rsidP="000D62D2">
      <w:pPr>
        <w:pStyle w:val="a5"/>
        <w:spacing w:after="360"/>
        <w:ind w:left="0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 </w:t>
      </w:r>
      <w:r w:rsidRPr="00AD558C">
        <w:rPr>
          <w:rFonts w:ascii="Times New Roman" w:hAnsi="Times New Roman" w:cs="Times New Roman"/>
          <w:b/>
          <w:color w:val="C00000"/>
          <w:sz w:val="32"/>
          <w:szCs w:val="32"/>
        </w:rPr>
        <w:t>регулярная влажная уборка и проветривание помещений;</w:t>
      </w:r>
    </w:p>
    <w:p w:rsidR="00914D64" w:rsidRPr="00C344AC" w:rsidRDefault="00914D64" w:rsidP="000D62D2">
      <w:pPr>
        <w:pStyle w:val="a5"/>
        <w:spacing w:after="360"/>
        <w:ind w:left="0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 </w:t>
      </w:r>
      <w:r w:rsidRPr="00830412">
        <w:rPr>
          <w:rFonts w:ascii="Times New Roman" w:hAnsi="Times New Roman" w:cs="Times New Roman"/>
          <w:b/>
          <w:color w:val="C00000"/>
          <w:sz w:val="32"/>
          <w:szCs w:val="32"/>
        </w:rPr>
        <w:t>проведение закаливания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344AC">
        <w:rPr>
          <w:rFonts w:ascii="Times New Roman" w:hAnsi="Times New Roman" w:cs="Times New Roman"/>
          <w:color w:val="7030A0"/>
          <w:sz w:val="32"/>
          <w:szCs w:val="32"/>
        </w:rPr>
        <w:t>посредством воздуха, солнца и воды;</w:t>
      </w:r>
    </w:p>
    <w:p w:rsidR="005141FE" w:rsidRDefault="00914D64" w:rsidP="005141FE">
      <w:pPr>
        <w:pStyle w:val="a5"/>
        <w:spacing w:after="360"/>
        <w:ind w:left="0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 </w:t>
      </w:r>
      <w:r w:rsidRPr="00830412">
        <w:rPr>
          <w:rFonts w:ascii="Times New Roman" w:hAnsi="Times New Roman" w:cs="Times New Roman"/>
          <w:b/>
          <w:color w:val="C00000"/>
          <w:sz w:val="32"/>
          <w:szCs w:val="32"/>
        </w:rPr>
        <w:t>исключение стрессовых ситуаций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;</w:t>
      </w:r>
    </w:p>
    <w:p w:rsidR="00914D64" w:rsidRDefault="000D62D2" w:rsidP="00C344AC">
      <w:pPr>
        <w:pStyle w:val="a5"/>
        <w:spacing w:after="360"/>
        <w:ind w:left="284" w:hanging="28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536575</wp:posOffset>
            </wp:positionV>
            <wp:extent cx="4255770" cy="1950720"/>
            <wp:effectExtent l="19050" t="0" r="0" b="0"/>
            <wp:wrapTight wrapText="bothSides">
              <wp:wrapPolygon edited="0">
                <wp:start x="-97" y="0"/>
                <wp:lineTo x="-97" y="21305"/>
                <wp:lineTo x="21561" y="21305"/>
                <wp:lineTo x="21561" y="0"/>
                <wp:lineTo x="-97" y="0"/>
              </wp:wrapPolygon>
            </wp:wrapTight>
            <wp:docPr id="3" name="Рисунок 3" descr="Профилактика туберкулеза у детей и подростков: как предупредить заболевани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филактика туберкулеза у детей и подростков: как предупредить заболевание?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770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4D64"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="00C344A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141FE" w:rsidRPr="005141FE">
        <w:rPr>
          <w:rFonts w:ascii="Times New Roman" w:hAnsi="Times New Roman" w:cs="Times New Roman"/>
          <w:b/>
          <w:color w:val="C00000"/>
          <w:sz w:val="32"/>
          <w:szCs w:val="32"/>
        </w:rPr>
        <w:t>с</w:t>
      </w:r>
      <w:r w:rsidR="00914D64" w:rsidRPr="005141FE">
        <w:rPr>
          <w:rFonts w:ascii="Times New Roman" w:hAnsi="Times New Roman" w:cs="Times New Roman"/>
          <w:b/>
          <w:color w:val="C00000"/>
          <w:sz w:val="32"/>
          <w:szCs w:val="32"/>
        </w:rPr>
        <w:t>облюдени</w:t>
      </w:r>
      <w:r w:rsidR="00914D64" w:rsidRPr="00830412">
        <w:rPr>
          <w:rFonts w:ascii="Times New Roman" w:hAnsi="Times New Roman" w:cs="Times New Roman"/>
          <w:b/>
          <w:color w:val="C00000"/>
          <w:sz w:val="32"/>
          <w:szCs w:val="32"/>
        </w:rPr>
        <w:t>е гигиены сна</w:t>
      </w:r>
      <w:r w:rsidR="005141F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(обеспечение достаточной </w:t>
      </w:r>
      <w:r w:rsidR="00C344A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</w:t>
      </w:r>
      <w:r w:rsidR="005141FE">
        <w:rPr>
          <w:rFonts w:ascii="Times New Roman" w:hAnsi="Times New Roman" w:cs="Times New Roman"/>
          <w:b/>
          <w:color w:val="C00000"/>
          <w:sz w:val="32"/>
          <w:szCs w:val="32"/>
        </w:rPr>
        <w:t>продолжительности в зависимости от возраста детей).</w:t>
      </w:r>
      <w:r w:rsidR="00914D6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BE30E8" w:rsidRDefault="00BE30E8" w:rsidP="000D62D2"/>
    <w:sectPr w:rsidR="00BE30E8" w:rsidSect="00BE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26C3B"/>
    <w:multiLevelType w:val="hybridMultilevel"/>
    <w:tmpl w:val="75B637D0"/>
    <w:lvl w:ilvl="0" w:tplc="A93039F8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4EAD7A0F"/>
    <w:multiLevelType w:val="hybridMultilevel"/>
    <w:tmpl w:val="7FFC4D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14D64"/>
    <w:rsid w:val="000948C2"/>
    <w:rsid w:val="000D1E3D"/>
    <w:rsid w:val="000D62D2"/>
    <w:rsid w:val="005141FE"/>
    <w:rsid w:val="00914D64"/>
    <w:rsid w:val="00930B05"/>
    <w:rsid w:val="00BE30E8"/>
    <w:rsid w:val="00C344AC"/>
    <w:rsid w:val="00E5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14D64"/>
    <w:pPr>
      <w:spacing w:after="3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4D64"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a5">
    <w:name w:val="List Paragraph"/>
    <w:basedOn w:val="a"/>
    <w:uiPriority w:val="34"/>
    <w:qFormat/>
    <w:rsid w:val="00914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cina.dobro-est.com/infektsionnyie-zabolevaniy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2021-04-18T12:30:00Z</dcterms:created>
  <dcterms:modified xsi:type="dcterms:W3CDTF">2021-04-19T13:57:00Z</dcterms:modified>
</cp:coreProperties>
</file>