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2A" w:rsidRDefault="00E33D89" w:rsidP="00003D2A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bCs/>
          <w:kern w:val="2"/>
          <w:sz w:val="32"/>
          <w:szCs w:val="32"/>
          <w:lang w:eastAsia="hi-IN" w:bidi="hi-IN"/>
        </w:rPr>
      </w:pPr>
      <w:r w:rsidRPr="00E33D89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</w:t>
      </w:r>
      <w:r w:rsidRPr="00E33D89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</w:r>
      <w:r w:rsidR="00003D2A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Математика (учебного курса</w:t>
      </w:r>
      <w:r w:rsidRPr="00E33D89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Геометрия</w:t>
      </w:r>
      <w:r w:rsidR="00003D2A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)</w:t>
      </w:r>
    </w:p>
    <w:p w:rsidR="00E33D89" w:rsidRPr="00003D2A" w:rsidRDefault="00E33D89" w:rsidP="00003D2A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bCs/>
          <w:kern w:val="2"/>
          <w:sz w:val="32"/>
          <w:szCs w:val="32"/>
          <w:lang w:eastAsia="hi-IN" w:bidi="hi-IN"/>
        </w:rPr>
      </w:pPr>
      <w:r w:rsidRPr="00E33D89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на уровне ООО (ФГОС) 7-9 класс.</w:t>
      </w:r>
    </w:p>
    <w:p w:rsidR="00E33D89" w:rsidRPr="00E33D89" w:rsidRDefault="00E33D89" w:rsidP="00E33D89">
      <w:pPr>
        <w:widowControl w:val="0"/>
        <w:suppressAutoHyphens/>
        <w:spacing w:after="120" w:line="100" w:lineRule="atLeast"/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</w:p>
    <w:p w:rsidR="00E33D89" w:rsidRDefault="00E33D89" w:rsidP="00E33D89">
      <w:pPr>
        <w:tabs>
          <w:tab w:val="num" w:pos="786"/>
        </w:tabs>
        <w:spacing w:after="200" w:line="276" w:lineRule="auto"/>
        <w:ind w:right="-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 xml:space="preserve">1.Примерной рабочей программы основного общего образования: Математика базовый уровень </w:t>
      </w:r>
      <w:proofErr w:type="gramStart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>для 7-9 классов общеобразовательных организаций);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Примерная программа «Геометрия.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Сборник рабочих программ. 7—9 классы»: пособие для учителей общеобразовательных  организаций / (составитель Т. А. </w:t>
      </w:r>
      <w:proofErr w:type="spellStart"/>
      <w:r>
        <w:rPr>
          <w:rFonts w:eastAsia="Calibri"/>
          <w:sz w:val="28"/>
          <w:szCs w:val="28"/>
          <w:lang w:eastAsia="en-US"/>
        </w:rPr>
        <w:t>Бурмистрова</w:t>
      </w:r>
      <w:proofErr w:type="spellEnd"/>
      <w:r>
        <w:rPr>
          <w:rFonts w:eastAsia="Calibri"/>
          <w:sz w:val="28"/>
          <w:szCs w:val="28"/>
          <w:lang w:eastAsia="en-US"/>
        </w:rPr>
        <w:t>). М: Просвещение, 2017год.</w:t>
      </w:r>
    </w:p>
    <w:p w:rsidR="00E33D89" w:rsidRPr="00003D2A" w:rsidRDefault="00E33D89" w:rsidP="00003D2A">
      <w:pPr>
        <w:spacing w:after="200" w:line="276" w:lineRule="auto"/>
        <w:rPr>
          <w:color w:val="000000"/>
          <w:kern w:val="2"/>
          <w:sz w:val="28"/>
          <w:szCs w:val="28"/>
          <w:lang w:bidi="hi-IN"/>
        </w:rPr>
      </w:pPr>
      <w:r>
        <w:rPr>
          <w:rFonts w:eastAsiaTheme="minorHAnsi"/>
          <w:sz w:val="28"/>
          <w:szCs w:val="28"/>
          <w:lang w:eastAsia="en-US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4"/>
          <w:szCs w:val="24"/>
        </w:rPr>
        <w:t>«</w:t>
      </w:r>
      <w:r>
        <w:rPr>
          <w:sz w:val="28"/>
          <w:szCs w:val="28"/>
        </w:rPr>
        <w:t xml:space="preserve">Геометрия 7-9 классы», учебник для общеобразовательных учреждений / Л.С. 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>, В.Ф. Бутузов и др. - М.: Просвещение, 2018г.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eastAsiaTheme="minorHAnsi"/>
          <w:sz w:val="28"/>
          <w:szCs w:val="28"/>
          <w:lang w:eastAsia="en-US"/>
        </w:rPr>
        <w:t>Дополнительная литература: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>Геометрия. Дидактические материалы . 9 класс. /</w:t>
      </w:r>
      <w:proofErr w:type="spellStart"/>
      <w:r>
        <w:rPr>
          <w:rFonts w:eastAsia="Calibri"/>
          <w:sz w:val="28"/>
          <w:szCs w:val="28"/>
        </w:rPr>
        <w:t>В.Г.Зив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М.:Просвещение</w:t>
      </w:r>
      <w:proofErr w:type="spellEnd"/>
      <w:r>
        <w:rPr>
          <w:rFonts w:eastAsia="Calibri"/>
          <w:sz w:val="28"/>
          <w:szCs w:val="28"/>
        </w:rPr>
        <w:t>, 2016г.</w:t>
      </w:r>
      <w:r>
        <w:rPr>
          <w:b/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b/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образовательная программа основного общего образования МБОУ</w:t>
      </w:r>
      <w:r>
        <w:rPr>
          <w:color w:val="000000"/>
          <w:kern w:val="2"/>
          <w:sz w:val="28"/>
          <w:szCs w:val="28"/>
          <w:lang w:bidi="hi-IN"/>
        </w:rPr>
        <w:br/>
        <w:t xml:space="preserve"> « Школа№54».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  <w:r>
        <w:rPr>
          <w:b/>
          <w:sz w:val="28"/>
          <w:szCs w:val="28"/>
        </w:rPr>
        <w:br/>
      </w:r>
      <w:r>
        <w:rPr>
          <w:rFonts w:eastAsia="SimSu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  <w:r w:rsidR="00003D2A">
        <w:rPr>
          <w:color w:val="000000"/>
          <w:kern w:val="2"/>
          <w:sz w:val="28"/>
          <w:szCs w:val="28"/>
          <w:lang w:bidi="hi-IN"/>
        </w:rPr>
        <w:br/>
      </w:r>
      <w:r>
        <w:rPr>
          <w:rFonts w:eastAsia="SimSu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  <w:r w:rsidR="00003D2A">
        <w:rPr>
          <w:color w:val="000000"/>
          <w:kern w:val="2"/>
          <w:sz w:val="28"/>
          <w:szCs w:val="28"/>
          <w:lang w:bidi="hi-IN"/>
        </w:rPr>
        <w:br/>
      </w:r>
      <w:bookmarkStart w:id="0" w:name="_GoBack"/>
      <w:bookmarkEnd w:id="0"/>
      <w:r>
        <w:rPr>
          <w:rFonts w:eastAsia="@Arial Unicode MS"/>
          <w:b/>
          <w:kern w:val="2"/>
          <w:sz w:val="28"/>
          <w:szCs w:val="28"/>
          <w:lang w:eastAsia="en-US"/>
        </w:rPr>
        <w:t xml:space="preserve">- </w:t>
      </w:r>
      <w:r>
        <w:rPr>
          <w:rFonts w:eastAsia="SimSun"/>
          <w:kern w:val="2"/>
          <w:sz w:val="28"/>
          <w:szCs w:val="22"/>
          <w:lang w:eastAsia="en-US"/>
        </w:rPr>
        <w:t xml:space="preserve">освоение содержания предмета </w:t>
      </w:r>
      <w:r>
        <w:rPr>
          <w:rFonts w:eastAsia="SimSun"/>
          <w:kern w:val="2"/>
          <w:sz w:val="28"/>
          <w:szCs w:val="28"/>
          <w:lang w:eastAsia="en-US"/>
        </w:rPr>
        <w:t>«Математика»</w:t>
      </w:r>
      <w:r>
        <w:rPr>
          <w:rFonts w:eastAsia="SimSun"/>
          <w:kern w:val="2"/>
          <w:sz w:val="28"/>
          <w:szCs w:val="22"/>
          <w:lang w:eastAsia="en-US"/>
        </w:rPr>
        <w:t xml:space="preserve"> и достижение обучающимися результатов изучения в соответствии с требованиями, установленными ФГОС ООО; </w:t>
      </w:r>
      <w:proofErr w:type="gramStart"/>
      <w:r>
        <w:rPr>
          <w:rFonts w:ascii="Calibri" w:eastAsia="SimSun" w:hAnsi="Calibri" w:cs="Tahoma"/>
          <w:kern w:val="2"/>
          <w:sz w:val="22"/>
          <w:szCs w:val="22"/>
          <w:lang w:eastAsia="en-US"/>
        </w:rPr>
        <w:br/>
      </w:r>
      <w:r>
        <w:rPr>
          <w:rFonts w:eastAsia="SimSun"/>
          <w:kern w:val="2"/>
          <w:sz w:val="28"/>
          <w:szCs w:val="28"/>
          <w:lang w:eastAsia="en-US"/>
        </w:rPr>
        <w:t>-</w:t>
      </w:r>
      <w:proofErr w:type="gramEnd"/>
      <w:r>
        <w:rPr>
          <w:rFonts w:eastAsia="SimSun"/>
          <w:kern w:val="2"/>
          <w:sz w:val="28"/>
          <w:szCs w:val="28"/>
          <w:lang w:eastAsia="en-US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E33D89" w:rsidRDefault="00E33D89" w:rsidP="00E33D89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«Критериям и нормам оценки предметных и планируемых результатов обучающихся МБОУ «Школа №54» по математике».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 xml:space="preserve">Количество часов по программе: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в 7 классе-68.Количество часов в неделю-2;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>в 8 классе-68.Количество часов в неделю-2;</w:t>
      </w:r>
    </w:p>
    <w:p w:rsidR="008946A9" w:rsidRDefault="00E33D89" w:rsidP="00E33D89">
      <w:r>
        <w:rPr>
          <w:rFonts w:eastAsia="SimSun" w:cs="Mangal"/>
          <w:kern w:val="2"/>
          <w:sz w:val="28"/>
          <w:szCs w:val="28"/>
          <w:lang w:eastAsia="hi-IN" w:bidi="hi-IN"/>
        </w:rPr>
        <w:t>в 9 классе-68.Количество часов в неделю-2.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</w:p>
    <w:sectPr w:rsidR="0089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A4"/>
    <w:rsid w:val="00003D2A"/>
    <w:rsid w:val="007C61A4"/>
    <w:rsid w:val="008946A9"/>
    <w:rsid w:val="00E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2023-02-16T14:21:00Z</dcterms:created>
  <dcterms:modified xsi:type="dcterms:W3CDTF">2023-02-16T14:32:00Z</dcterms:modified>
</cp:coreProperties>
</file>