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CF" w:rsidRPr="00E16BCF" w:rsidRDefault="005D0E5D" w:rsidP="00E16BC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Г</w:t>
      </w:r>
      <w:r w:rsidR="00E16BCF"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осударственная итоговая аттестация (ГИА)</w:t>
      </w:r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 – это аттестация учащихся, освоивших образовательные программы основного общего и среднего общего образования, которая проводится государственной экзаменационной комиссией в целях определения соответствия результатов освоения </w:t>
      </w:r>
      <w:proofErr w:type="gramStart"/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обучающимися</w:t>
      </w:r>
      <w:proofErr w:type="gramEnd"/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стандарта. Формы и порядок проведения ГИА определяются Министерством просвещения Российской Федерации.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Предусмотрены следующие формы проведения ГИА для обучающихся 9 и 11 классов, которые организуются и проводятся Федеральной службой по надзору в сфере образования и науки (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Рособрнадзором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) совместно с органами исполнительной власти субъектов Российской Федерации:</w:t>
      </w:r>
    </w:p>
    <w:p w:rsidR="00E16BCF" w:rsidRPr="00E16BCF" w:rsidRDefault="00E16BCF" w:rsidP="00E16BC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Основной государственный экзамен (ОГЭ)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для обучающихся образовательных организаций, освоивших образовательные программы основного общего образования. При проведении используются контрольные измерительные материалы (КИМ), представляющие собой комплексы заданий стандартизированной формы.</w:t>
      </w:r>
    </w:p>
    <w:p w:rsidR="00E16BCF" w:rsidRPr="00E16BCF" w:rsidRDefault="00E16BCF" w:rsidP="00E16BC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Единый государственный экзамен (ЕГЭ)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это форма государственной итоговой аттестации по образовательным программам среднего общего образования. 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задания.</w:t>
      </w:r>
    </w:p>
    <w:p w:rsidR="00E16BCF" w:rsidRPr="00E16BCF" w:rsidRDefault="00E16BCF" w:rsidP="00E16BC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Государственный выпускной экзамен (ГВЭ)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для обучающихся, освоивших образовательные программы основного общего и среднего общего образования в специальных учебно-воспитательных учреждениях закрытого типа, а также для обучающихся с ограниченными возможностями здоровья, детей-инвалидов и инвалидов, осваивающих образовательные программы основного общего и среднего общего образования.</w:t>
      </w:r>
      <w:proofErr w:type="gram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При проведении используются тексты, темы, задания, билеты.</w:t>
      </w:r>
    </w:p>
    <w:p w:rsidR="00E16BCF" w:rsidRPr="00E16BCF" w:rsidRDefault="005D0E5D" w:rsidP="00E16BCF">
      <w:pPr>
        <w:shd w:val="clear" w:color="auto" w:fill="FFFFFF"/>
        <w:spacing w:before="175" w:after="175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04040"/>
          <w:sz w:val="43"/>
          <w:szCs w:val="43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43"/>
          <w:szCs w:val="43"/>
          <w:lang w:eastAsia="ru-RU"/>
        </w:rPr>
        <w:t xml:space="preserve"> </w:t>
      </w:r>
      <w:r w:rsidR="00E16BCF" w:rsidRPr="00E16BCF">
        <w:rPr>
          <w:rFonts w:ascii="Cambria" w:eastAsia="Times New Roman" w:hAnsi="Cambria" w:cs="Times New Roman"/>
          <w:b/>
          <w:bCs/>
          <w:color w:val="404040"/>
          <w:sz w:val="43"/>
          <w:szCs w:val="43"/>
          <w:lang w:eastAsia="ru-RU"/>
        </w:rPr>
        <w:t>«Горячая линия» ГИА</w:t>
      </w:r>
    </w:p>
    <w:tbl>
      <w:tblPr>
        <w:tblW w:w="5820" w:type="pct"/>
        <w:tblInd w:w="-897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063"/>
        <w:gridCol w:w="2176"/>
        <w:gridCol w:w="2905"/>
      </w:tblGrid>
      <w:tr w:rsidR="00E16BCF" w:rsidRPr="00E16BCF" w:rsidTr="005D0E5D">
        <w:tc>
          <w:tcPr>
            <w:tcW w:w="178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Наименование органа местного самоуправления муниципального района или городского округа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928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97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Режим работы телефонов «горячей линии»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(время)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b/>
                <w:bCs/>
                <w:color w:val="404040"/>
                <w:sz w:val="24"/>
                <w:szCs w:val="24"/>
                <w:lang w:eastAsia="ru-RU"/>
              </w:rPr>
              <w:t>Адрес сайта (сайтов), информирующих по вопросам проведения государственной итоговой аттестации на территории муниципального образования</w:t>
            </w:r>
          </w:p>
        </w:tc>
      </w:tr>
      <w:tr w:rsidR="00E16BCF" w:rsidRPr="00E16BCF" w:rsidTr="005D0E5D">
        <w:tc>
          <w:tcPr>
            <w:tcW w:w="178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928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8(863) 269-57-42</w:t>
            </w:r>
          </w:p>
        </w:tc>
        <w:tc>
          <w:tcPr>
            <w:tcW w:w="97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понедельник – четверг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lastRenderedPageBreak/>
              <w:t>9.00 – 18.00,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пятница 9.00 – 17.00,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перерыв: 13.00 – 14.00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077FEC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hyperlink r:id="rId6" w:history="1">
              <w:r w:rsidR="00E16BCF" w:rsidRPr="005D0E5D">
                <w:rPr>
                  <w:rFonts w:ascii="Georgia" w:eastAsia="Times New Roman" w:hAnsi="Georgia" w:cs="Times New Roman"/>
                  <w:color w:val="537CFF"/>
                  <w:sz w:val="24"/>
                  <w:szCs w:val="24"/>
                  <w:u w:val="single"/>
                  <w:lang w:eastAsia="ru-RU"/>
                </w:rPr>
                <w:t>www.rostobr.ru</w:t>
              </w:r>
            </w:hyperlink>
          </w:p>
        </w:tc>
      </w:tr>
      <w:tr w:rsidR="00E16BCF" w:rsidRPr="00E16BCF" w:rsidTr="005D0E5D">
        <w:tc>
          <w:tcPr>
            <w:tcW w:w="178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lastRenderedPageBreak/>
              <w:t>Ростовский областной центр обработки информации в сфере образования</w:t>
            </w:r>
          </w:p>
        </w:tc>
        <w:tc>
          <w:tcPr>
            <w:tcW w:w="928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8(863) 210-50-073</w:t>
            </w:r>
          </w:p>
        </w:tc>
        <w:tc>
          <w:tcPr>
            <w:tcW w:w="97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понедельник — четверг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09.00 — 18.00,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пятница 9.00 — 17.00,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перерыв: 13.00 — 14.00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077FEC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hyperlink r:id="rId7" w:history="1">
              <w:r w:rsidR="00E16BCF" w:rsidRPr="005D0E5D">
                <w:rPr>
                  <w:rFonts w:ascii="Georgia" w:eastAsia="Times New Roman" w:hAnsi="Georgia" w:cs="Times New Roman"/>
                  <w:color w:val="537CFF"/>
                  <w:sz w:val="24"/>
                  <w:szCs w:val="24"/>
                  <w:u w:val="single"/>
                  <w:lang w:eastAsia="ru-RU"/>
                </w:rPr>
                <w:t>http://www.rcoi61.ru/</w:t>
              </w:r>
            </w:hyperlink>
          </w:p>
        </w:tc>
      </w:tr>
      <w:tr w:rsidR="00E16BCF" w:rsidRPr="00E16BCF" w:rsidTr="005D0E5D">
        <w:tc>
          <w:tcPr>
            <w:tcW w:w="178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Управление  образования города Ростова-на-Дону</w:t>
            </w:r>
          </w:p>
        </w:tc>
        <w:tc>
          <w:tcPr>
            <w:tcW w:w="928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8(863) 240-18-73</w:t>
            </w:r>
          </w:p>
        </w:tc>
        <w:tc>
          <w:tcPr>
            <w:tcW w:w="97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понедельник — четверг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9.00 — 18.00,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пятница 9.00 – 17.00,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перерыв: 13.00 — 13.50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077FEC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hyperlink r:id="rId8" w:history="1">
              <w:r w:rsidR="00E16BCF" w:rsidRPr="005D0E5D">
                <w:rPr>
                  <w:rFonts w:ascii="Georgia" w:eastAsia="Times New Roman" w:hAnsi="Georgia" w:cs="Times New Roman"/>
                  <w:color w:val="537CFF"/>
                  <w:sz w:val="24"/>
                  <w:szCs w:val="24"/>
                  <w:u w:val="single"/>
                  <w:lang w:eastAsia="ru-RU"/>
                </w:rPr>
                <w:t>http://www.rostov-gorod.ru</w:t>
              </w:r>
            </w:hyperlink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ссылка «Общественная жизнь», ссылка «Образование», раздел «Государственная итоговая аттестация»</w:t>
            </w:r>
          </w:p>
        </w:tc>
      </w:tr>
      <w:tr w:rsidR="00E16BCF" w:rsidRPr="00E16BCF" w:rsidTr="005D0E5D">
        <w:tc>
          <w:tcPr>
            <w:tcW w:w="1786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5D0E5D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МКУ «Отдел образования Первомай</w:t>
            </w:r>
            <w:r w:rsidR="00E16BCF"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ского района города Ростова-на-Дону»</w:t>
            </w:r>
          </w:p>
        </w:tc>
        <w:tc>
          <w:tcPr>
            <w:tcW w:w="928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5D0E5D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8(863) 227-91-45</w:t>
            </w:r>
          </w:p>
        </w:tc>
        <w:tc>
          <w:tcPr>
            <w:tcW w:w="979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понедельник — четверг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9.00 — 18.00,</w:t>
            </w:r>
          </w:p>
          <w:p w:rsidR="00E16BCF" w:rsidRPr="005D0E5D" w:rsidRDefault="00E16BCF" w:rsidP="00E16BCF">
            <w:pPr>
              <w:spacing w:after="36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пятница 9.00 – 17.00,</w:t>
            </w:r>
          </w:p>
          <w:p w:rsidR="00E16BCF" w:rsidRPr="005D0E5D" w:rsidRDefault="00E16BCF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перерыв: 13.00 — 13.50</w:t>
            </w:r>
          </w:p>
        </w:tc>
        <w:tc>
          <w:tcPr>
            <w:tcW w:w="1307" w:type="pc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16BCF" w:rsidRPr="005D0E5D" w:rsidRDefault="00077FEC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hyperlink r:id="rId9" w:history="1">
              <w:r w:rsidR="00E16BCF" w:rsidRPr="005D0E5D">
                <w:rPr>
                  <w:rFonts w:ascii="Georgia" w:eastAsia="Times New Roman" w:hAnsi="Georgia" w:cs="Times New Roman"/>
                  <w:color w:val="537CFF"/>
                  <w:sz w:val="24"/>
                  <w:szCs w:val="24"/>
                  <w:u w:val="single"/>
                  <w:lang w:eastAsia="ru-RU"/>
                </w:rPr>
                <w:t>www.rostov-gorod.ru</w:t>
              </w:r>
            </w:hyperlink>
          </w:p>
          <w:p w:rsidR="00E16BCF" w:rsidRPr="005D0E5D" w:rsidRDefault="005D0E5D" w:rsidP="00E16BC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ссылка</w:t>
            </w:r>
            <w:proofErr w:type="gramStart"/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:«</w:t>
            </w:r>
            <w:proofErr w:type="gramEnd"/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Районы</w:t>
            </w:r>
            <w:proofErr w:type="spellEnd"/>
            <w:r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 xml:space="preserve"> города», Первомай</w:t>
            </w:r>
            <w:r w:rsidR="00E16BCF" w:rsidRPr="005D0E5D">
              <w:rPr>
                <w:rFonts w:ascii="Georgia" w:eastAsia="Times New Roman" w:hAnsi="Georgia" w:cs="Times New Roman"/>
                <w:color w:val="404040"/>
                <w:sz w:val="24"/>
                <w:szCs w:val="24"/>
                <w:lang w:eastAsia="ru-RU"/>
              </w:rPr>
              <w:t>ский район, раздел «Образование»)</w:t>
            </w:r>
          </w:p>
        </w:tc>
      </w:tr>
    </w:tbl>
    <w:p w:rsidR="005D0E5D" w:rsidRDefault="005D0E5D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В целях консультирования выпускников текущего года, родителей (законных представителей), участников ЕГЭ, преподавателей, организаторов ГИА по вопросам организации подготовки и проведения ГИА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минобразованием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Ростовской области установлен единый информационный день – пятница, с 10.00 до 16.00.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lastRenderedPageBreak/>
        <w:t>Еженедельно по пятницам специалистами минобразования Ростовской области, РОЦОИСО будут организованы консультации, в том числе в режиме видеоконференцсвязи, по вопросам проведения ГИА на территории области.</w:t>
      </w:r>
    </w:p>
    <w:p w:rsidR="00E16BCF" w:rsidRPr="00E16BCF" w:rsidRDefault="00E16BCF" w:rsidP="00E16BCF">
      <w:pPr>
        <w:shd w:val="clear" w:color="auto" w:fill="FFFFFF"/>
        <w:spacing w:before="175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04040"/>
          <w:sz w:val="46"/>
          <w:szCs w:val="46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46"/>
          <w:szCs w:val="46"/>
          <w:lang w:eastAsia="ru-RU"/>
        </w:rPr>
        <w:t>Рособрнадзор РФ </w:t>
      </w:r>
      <w:hyperlink r:id="rId10" w:tgtFrame="_blank" w:history="1">
        <w:r w:rsidRPr="00E16BCF">
          <w:rPr>
            <w:rFonts w:ascii="Cambria" w:eastAsia="Times New Roman" w:hAnsi="Cambria" w:cs="Times New Roman"/>
            <w:b/>
            <w:bCs/>
            <w:color w:val="0000FF"/>
            <w:sz w:val="46"/>
            <w:szCs w:val="46"/>
            <w:u w:val="single"/>
            <w:lang w:eastAsia="ru-RU"/>
          </w:rPr>
          <w:t>(ссылка на сайт)</w:t>
        </w:r>
      </w:hyperlink>
    </w:p>
    <w:p w:rsidR="00E16BCF" w:rsidRPr="00E16BCF" w:rsidRDefault="00E16BCF" w:rsidP="00E16BC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bookmarkStart w:id="0" w:name="_GoBack"/>
      <w:r>
        <w:rPr>
          <w:rFonts w:ascii="Georgia" w:eastAsia="Times New Roman" w:hAnsi="Georgia" w:cs="Times New Roman"/>
          <w:noProof/>
          <w:color w:val="537CFF"/>
          <w:sz w:val="26"/>
          <w:szCs w:val="26"/>
          <w:lang w:eastAsia="ru-RU"/>
        </w:rPr>
        <w:lastRenderedPageBreak/>
        <w:drawing>
          <wp:inline distT="0" distB="0" distL="0" distR="0">
            <wp:extent cx="6191250" cy="9305925"/>
            <wp:effectExtent l="0" t="0" r="0" b="9525"/>
            <wp:docPr id="2" name="Рисунок 2" descr="https://eclicey71rnd.ru/wp-content/uploads/vibor_exam-681x102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licey71rnd.ru/wp-content/uploads/vibor_exam-681x102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6BCF" w:rsidRPr="00E16BCF" w:rsidRDefault="00E16BCF" w:rsidP="00E16BCF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537CFF"/>
          <w:sz w:val="26"/>
          <w:szCs w:val="26"/>
          <w:lang w:eastAsia="ru-RU"/>
        </w:rPr>
        <w:lastRenderedPageBreak/>
        <w:drawing>
          <wp:inline distT="0" distB="0" distL="0" distR="0">
            <wp:extent cx="6191250" cy="4229100"/>
            <wp:effectExtent l="0" t="0" r="0" b="0"/>
            <wp:docPr id="1" name="Рисунок 1" descr="https://eclicey71rnd.ru/wp-content/uploads/obyaz_exam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licey71rnd.ru/wp-content/uploads/obyaz_exam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CF" w:rsidRPr="00E16BCF" w:rsidRDefault="00E16BCF" w:rsidP="00E16BCF">
      <w:pPr>
        <w:shd w:val="clear" w:color="auto" w:fill="FFFFFF"/>
        <w:spacing w:before="161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404040"/>
          <w:kern w:val="36"/>
          <w:sz w:val="50"/>
          <w:szCs w:val="50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kern w:val="36"/>
          <w:sz w:val="50"/>
          <w:szCs w:val="50"/>
          <w:lang w:eastAsia="ru-RU"/>
        </w:rPr>
        <w:t>ОГЭ (ГИА-9)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Основной государственный экзамен (ОГЭ) – для обучающихся образовательных организаций, освоивших образовательные программы основного общего образования. При проведении используются контрольные измерительные материалы (КИМ), представляющие собой комплексы заданий стандартизированной формы.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Нормативно-правовые документы</w:t>
      </w:r>
    </w:p>
    <w:p w:rsidR="00E16BCF" w:rsidRPr="00E16BCF" w:rsidRDefault="00E16BCF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</w:p>
    <w:p w:rsidR="00E16BCF" w:rsidRPr="00E16BCF" w:rsidRDefault="00077FEC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15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Федеральный закон РФ от 29.12.2012 № 273-ФЗ «Об образовании в Российской Федерации»</w:t>
        </w:r>
      </w:hyperlink>
    </w:p>
    <w:p w:rsidR="00E16BCF" w:rsidRPr="00E16BCF" w:rsidRDefault="00077FEC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16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  </w:r>
      </w:hyperlink>
    </w:p>
    <w:p w:rsidR="00E16BCF" w:rsidRPr="00E16BCF" w:rsidRDefault="00077FEC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17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Минпросвещения РФ от 05.10.2020 № 546 «Об утверждении Порядка заполнения, учета и выдачи аттестатов об основном общем и среднем общем образовании и их дубликатов» (с изменениями)</w:t>
        </w:r>
      </w:hyperlink>
    </w:p>
    <w:p w:rsidR="00E16BCF" w:rsidRPr="00E16BCF" w:rsidRDefault="00077FEC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18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Рособрнадзора от 11.08.2022 №</w:t>
        </w:r>
        <w:r w:rsidR="00E16BCF" w:rsidRPr="00E16BCF">
          <w:rPr>
            <w:rFonts w:ascii="Times New Roman" w:eastAsia="Times New Roman" w:hAnsi="Times New Roman" w:cs="Times New Roman"/>
            <w:color w:val="537CFF"/>
            <w:sz w:val="26"/>
            <w:szCs w:val="26"/>
            <w:u w:val="single"/>
            <w:lang w:eastAsia="ru-RU"/>
          </w:rPr>
          <w:t> 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871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«Об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утверждении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Порядка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разработки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,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использования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хранения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контрольных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измерительных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материалов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при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проведении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государственной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итоговой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аттестации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по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образовательным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 </w:t>
        </w:r>
        <w:r w:rsidR="00E16BCF" w:rsidRPr="00E16BCF">
          <w:rPr>
            <w:rFonts w:ascii="Georgia" w:eastAsia="Times New Roman" w:hAnsi="Georgia" w:cs="Georgia"/>
            <w:color w:val="537CFF"/>
            <w:sz w:val="26"/>
            <w:szCs w:val="26"/>
            <w:u w:val="single"/>
            <w:lang w:eastAsia="ru-RU"/>
          </w:rPr>
          <w:t>про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 xml:space="preserve">граммам основного общего образования и Порядка разработки, использования и хранения контрольных измерительных </w:t>
        </w:r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lastRenderedPageBreak/>
          <w:t>материалов при проведении государственной итоговой аттестации по образовательным программам среднего общего образования»</w:t>
        </w:r>
      </w:hyperlink>
    </w:p>
    <w:p w:rsidR="00E16BCF" w:rsidRPr="00E16BCF" w:rsidRDefault="00077FEC" w:rsidP="00E16BCF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19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Минпросвещения РФ и Рособрнадзора от 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  </w:r>
      </w:hyperlink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Порядок проведения ГИА-9 и итогового собеседования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К ГИА допускаются обучающиеся, не имеющие академической задолженности, в полном объеме выполнившие учебный или индивидуальный учебный план, а также имеющие результат «зачет» за итоговое собеседование по русскому языку.</w:t>
      </w:r>
    </w:p>
    <w:p w:rsidR="00E16BCF" w:rsidRPr="00E16BCF" w:rsidRDefault="00E16BCF" w:rsidP="00E16BC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Для получения аттестата участники сдают </w:t>
      </w:r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2 обязательных экзамена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: русский язык и математика </w:t>
      </w:r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и 2 предмета по выбору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,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образования, предоставляется право выбрать экзамен по родному языку и/или родной литературе.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  <w:proofErr w:type="gramEnd"/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Сроки, места проведения итогового собеседования по русскому языку</w:t>
      </w:r>
    </w:p>
    <w:p w:rsidR="00E16BCF" w:rsidRPr="00E16BCF" w:rsidRDefault="00E16BCF" w:rsidP="00E16BC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Итоговое собеседование проводится в образовательных организациях, осуществляющих образовательную деятельность по имеющим государственную аккредитацию образовательным программам основного общего образования, по месту обучения участников ГИА-9. </w:t>
      </w:r>
      <w:r w:rsidRPr="00E16BCF">
        <w:rPr>
          <w:rFonts w:ascii="Georgia" w:eastAsia="Times New Roman" w:hAnsi="Georgia" w:cs="Times New Roman"/>
          <w:b/>
          <w:bCs/>
          <w:color w:val="404040"/>
          <w:sz w:val="26"/>
          <w:szCs w:val="26"/>
          <w:lang w:eastAsia="ru-RU"/>
        </w:rPr>
        <w:t>Для участия в ГИА необходимо подать в образовательную организацию заявление с указанием выбранных учебных предметов до 1 марта (включительно)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.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Продолжительность экзаменов ОГЭ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ОГЭ по всем учебным предметам начинается в 10.00 по местному времени. Продолжительность ОГЭ по учебным предметам составляет:</w:t>
      </w:r>
    </w:p>
    <w:p w:rsidR="00E16BCF" w:rsidRPr="00E16BCF" w:rsidRDefault="00E16BCF" w:rsidP="00E16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lastRenderedPageBreak/>
        <w:t>математика, русский язык, литература – 3 часа 55 минут (235 минут)</w:t>
      </w:r>
    </w:p>
    <w:p w:rsidR="00E16BCF" w:rsidRPr="00E16BCF" w:rsidRDefault="00E16BCF" w:rsidP="00E16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физика, обществознание, история, биология, химия – 3 часа (180 минут)</w:t>
      </w:r>
    </w:p>
    <w:p w:rsidR="00E16BCF" w:rsidRPr="00E16BCF" w:rsidRDefault="00E16BCF" w:rsidP="00E16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информатика и информационно-коммуникационные технологии (ИКТ), география – 2 часа 30 минут (150 минут)</w:t>
      </w:r>
    </w:p>
    <w:p w:rsidR="00E16BCF" w:rsidRPr="00E16BCF" w:rsidRDefault="00E16BCF" w:rsidP="00E16B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иностранные языки (английский, французский, немецкий, испанский) (кроме раздела «Говорение») – 2 часа (120 минут)</w:t>
      </w:r>
      <w:proofErr w:type="gramEnd"/>
    </w:p>
    <w:p w:rsidR="00E16BCF" w:rsidRPr="00E16BCF" w:rsidRDefault="00E16BCF" w:rsidP="00E16BC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иностранные языки (английский, французский, немецкий, испанский) (раздел «Говорение») – 15 минут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Правила использования вспомогательных средств на ОГЭ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Допускается использование участником экзаменов следующих средств: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русскому языку – орфографический словарь, позволяющий устанавливать нормативное написание слов;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математике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по физике – линейка для построения графиков, оптических и электрических схем; </w:t>
      </w: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sin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cos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tg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ctg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arcsin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arccos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,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arctg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химии 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биологии – линейка для проведения измерений при выполнении заданий с рисунками; непрограммируемый калькулятор;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литературе 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 ОГЭ; компьютерная техника, не имеющая доступ к информационно-телекоммуникационной </w:t>
      </w: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lastRenderedPageBreak/>
        <w:t xml:space="preserve">сети «Интернет»; </w:t>
      </w:r>
      <w:proofErr w:type="spell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аудиогарнитура</w:t>
      </w:r>
      <w:proofErr w:type="spell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для выполнения заданий раздела «Говорение» КИМ ОГЭ;</w:t>
      </w:r>
    </w:p>
    <w:p w:rsidR="00E16BCF" w:rsidRPr="00E16BCF" w:rsidRDefault="00E16BCF" w:rsidP="00E16BC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по информатике 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Результаты итоговой аттестации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Обработка и проверка экзаменационных работ занимает не более 10 календарных дней. Полученные результаты в первичных баллах (сумма баллов за правильно выполненные задания экзаменационной работы) переводятся в пятибалльную систему оценивания. Результаты ГИА признаются </w:t>
      </w: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удовлетворительными</w:t>
      </w:r>
      <w:proofErr w:type="gram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в случае, если обучающийся по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дополнительные сроки, предоставляется право пройти ГИА по соответствующим учебным предметам не ранее 1 сентября текущего года.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Сроки обработки экзаменационных работ, утверждения результатов ГИА-9 и официальный день их объявления не могут быть позднее соответствующих сроков, указанных в графиках. Сроки утверждения результатов ГИА-9 и официальный день их объявления корректируются с учетом фактического утверждения ГЭК результатов ГИА-9.</w:t>
      </w:r>
    </w:p>
    <w:p w:rsidR="00E16BCF" w:rsidRPr="00E16BCF" w:rsidRDefault="00077FEC" w:rsidP="00E16BCF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0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О сроках, местах и порядке информирования о результатах ГИА</w:t>
        </w:r>
      </w:hyperlink>
    </w:p>
    <w:p w:rsidR="00E16BCF" w:rsidRPr="00E16BCF" w:rsidRDefault="00077FEC" w:rsidP="00E16BCF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1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О сроках, местах и порядке подачи и рассмотрения апелляций</w:t>
        </w:r>
      </w:hyperlink>
    </w:p>
    <w:p w:rsidR="00E16BCF" w:rsidRPr="00E16BCF" w:rsidRDefault="00077FEC" w:rsidP="00E16BCF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2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Порядок подачи апелляции о нарушении установленного порядка проведения ГИА</w:t>
        </w:r>
      </w:hyperlink>
    </w:p>
    <w:p w:rsidR="00E16BCF" w:rsidRPr="00E16BCF" w:rsidRDefault="00077FEC" w:rsidP="00E16BC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3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Порядок подачи апелляции о несогласии с выставленными баллами</w:t>
        </w:r>
      </w:hyperlink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t>Информационная поддержка участникам ГИА-9</w:t>
      </w:r>
    </w:p>
    <w:p w:rsidR="00E16BCF" w:rsidRPr="00E16BCF" w:rsidRDefault="00077FEC" w:rsidP="00E16BCF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4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https://edu.gov.ru</w:t>
        </w:r>
      </w:hyperlink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официальный сайт Министерства просвещения Российской Федерации</w:t>
      </w:r>
    </w:p>
    <w:p w:rsidR="00E16BCF" w:rsidRPr="00E16BCF" w:rsidRDefault="00077FEC" w:rsidP="00E16BCF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5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https://obrnadzor.gov.ru/</w:t>
        </w:r>
      </w:hyperlink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официальный сайт Федеральной службы по надзору в сфере образования и науки (Рособрнадзор)</w:t>
      </w:r>
    </w:p>
    <w:p w:rsidR="00E16BCF" w:rsidRPr="00E16BCF" w:rsidRDefault="00077FEC" w:rsidP="00E16BC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6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https://fipi.ru/</w:t>
        </w:r>
      </w:hyperlink>
      <w:r w:rsidR="00E16BCF"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– официальный сайт ФГБНУ «Федеральный институт педагогических измерений» (ФГБНУ «ФИПИ»)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8"/>
          <w:szCs w:val="38"/>
          <w:lang w:eastAsia="ru-RU"/>
        </w:rPr>
        <w:lastRenderedPageBreak/>
        <w:t>Памятки и рекомендации по подготовке к ГИА</w:t>
      </w:r>
    </w:p>
    <w:p w:rsidR="00E16BCF" w:rsidRPr="00E16BCF" w:rsidRDefault="00077FEC" w:rsidP="00E16BCF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7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Федеральные информационные ресурсы для подготовки к ГИА-9</w:t>
        </w:r>
      </w:hyperlink>
    </w:p>
    <w:p w:rsidR="00E16BCF" w:rsidRPr="00E16BCF" w:rsidRDefault="00077FEC" w:rsidP="00E16BCF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8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Памятка участнику ОГЭ по работе с бланками ответов</w:t>
        </w:r>
      </w:hyperlink>
    </w:p>
    <w:p w:rsidR="00E16BCF" w:rsidRPr="00E16BCF" w:rsidRDefault="00077FEC" w:rsidP="00E16BCF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29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Советы выпускникам: Как подготовиться к сдаче экзаменов?</w:t>
        </w:r>
      </w:hyperlink>
    </w:p>
    <w:p w:rsidR="00E16BCF" w:rsidRPr="00E16BCF" w:rsidRDefault="00077FEC" w:rsidP="00E16BC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0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Советы родителям: Как помочь детям подготовиться к экзаменам?</w:t>
        </w:r>
      </w:hyperlink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 </w:t>
      </w:r>
    </w:p>
    <w:p w:rsidR="00E16BCF" w:rsidRPr="00E16BCF" w:rsidRDefault="00E16BCF" w:rsidP="00E16BCF">
      <w:pPr>
        <w:shd w:val="clear" w:color="auto" w:fill="FFFFFF"/>
        <w:spacing w:before="161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404040"/>
          <w:kern w:val="36"/>
          <w:sz w:val="50"/>
          <w:szCs w:val="50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kern w:val="36"/>
          <w:sz w:val="50"/>
          <w:szCs w:val="50"/>
          <w:lang w:eastAsia="ru-RU"/>
        </w:rPr>
        <w:t>ЕГЭ (ГИА-11)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Единый государственный экзамен (ЕГЭ) – это форма государственной итоговой аттестации по образовательным программам среднего общего образования. 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ответов на задания.</w:t>
      </w:r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5"/>
          <w:szCs w:val="35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5"/>
          <w:szCs w:val="35"/>
          <w:lang w:eastAsia="ru-RU"/>
        </w:rPr>
        <w:t>Нормативно-правовые документы</w:t>
      </w:r>
    </w:p>
    <w:p w:rsidR="00E16BCF" w:rsidRPr="00E16BCF" w:rsidRDefault="00077FEC" w:rsidP="00E16BCF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1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минобразования РО от 20.02.2025 №170_ПО_КЕГЭ</w:t>
        </w:r>
      </w:hyperlink>
    </w:p>
    <w:p w:rsidR="00E16BCF" w:rsidRPr="00E16BCF" w:rsidRDefault="00077FEC" w:rsidP="00E16BCF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2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Федеральный закон РФ от 29.12.2012 № 273-ФЗ «Об образовании в Российской Федерации»</w:t>
        </w:r>
      </w:hyperlink>
    </w:p>
    <w:p w:rsidR="00E16BCF" w:rsidRPr="00E16BCF" w:rsidRDefault="00077FEC" w:rsidP="00E16BCF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3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(с изменениями)</w:t>
        </w:r>
      </w:hyperlink>
    </w:p>
    <w:p w:rsidR="00E16BCF" w:rsidRPr="005D0E5D" w:rsidRDefault="00077FEC" w:rsidP="005D0E5D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4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Минпросвещения РФ от 05.10.2020 № 546 «Об утверждении Порядка заполнения, учета и выдачи аттестатов об основном общем и среднем общем образовании и их дубликатов»</w:t>
        </w:r>
      </w:hyperlink>
    </w:p>
    <w:p w:rsidR="00E16BCF" w:rsidRPr="00E16BCF" w:rsidRDefault="00077FEC" w:rsidP="00E16BCF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hyperlink r:id="rId35" w:tgtFrame="_blank" w:history="1">
        <w:r w:rsidR="00E16BCF" w:rsidRPr="00E16BCF">
          <w:rPr>
            <w:rFonts w:ascii="Georgia" w:eastAsia="Times New Roman" w:hAnsi="Georgia" w:cs="Times New Roman"/>
            <w:color w:val="537CFF"/>
            <w:sz w:val="26"/>
            <w:szCs w:val="26"/>
            <w:u w:val="single"/>
            <w:lang w:eastAsia="ru-RU"/>
          </w:rPr>
          <w:t>Приказ Минпросвещения РФ и Рособрнадзора от 22.02.2023 № 131/274 «Об утверждении особенностей проведения государственной итоговой аттестации по образовательным программам основного общего и среднего образования, формы проведения государственной итоговой аттестации и условиях допуска к ней в 2022-2023, 2023-2024, 2024-2025, 2025-2026 учебных годах»</w:t>
        </w:r>
      </w:hyperlink>
    </w:p>
    <w:p w:rsidR="00E16BCF" w:rsidRPr="00E16BCF" w:rsidRDefault="00E16BCF" w:rsidP="00E16BCF">
      <w:pPr>
        <w:shd w:val="clear" w:color="auto" w:fill="FFFFFF"/>
        <w:spacing w:before="214" w:after="214" w:line="240" w:lineRule="auto"/>
        <w:outlineLvl w:val="3"/>
        <w:rPr>
          <w:rFonts w:ascii="Cambria" w:eastAsia="Times New Roman" w:hAnsi="Cambria" w:cs="Times New Roman"/>
          <w:b/>
          <w:bCs/>
          <w:color w:val="404040"/>
          <w:sz w:val="35"/>
          <w:szCs w:val="35"/>
          <w:lang w:eastAsia="ru-RU"/>
        </w:rPr>
      </w:pPr>
      <w:r w:rsidRPr="00E16BCF">
        <w:rPr>
          <w:rFonts w:ascii="Cambria" w:eastAsia="Times New Roman" w:hAnsi="Cambria" w:cs="Times New Roman"/>
          <w:b/>
          <w:bCs/>
          <w:color w:val="404040"/>
          <w:sz w:val="35"/>
          <w:szCs w:val="35"/>
          <w:lang w:eastAsia="ru-RU"/>
        </w:rPr>
        <w:t>Допуск учащихся к ЕГЭ</w:t>
      </w:r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>К ЕГЭ допускаются обучающиеся, не имеющие академической задолженности, в 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за каждый год обучения по образовательной программе среднего общего образования не ниже удовлетворительных).</w:t>
      </w:r>
      <w:proofErr w:type="gramEnd"/>
    </w:p>
    <w:p w:rsidR="00E16BCF" w:rsidRPr="00E16BCF" w:rsidRDefault="00E16BCF" w:rsidP="00E16BC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</w:pPr>
      <w:proofErr w:type="gramStart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lastRenderedPageBreak/>
        <w:t>Обучающиеся, освоившие образовательную программу среднего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среднего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образования.</w:t>
      </w:r>
      <w:proofErr w:type="gramEnd"/>
      <w:r w:rsidRPr="00E16BCF">
        <w:rPr>
          <w:rFonts w:ascii="Georgia" w:eastAsia="Times New Roman" w:hAnsi="Georgia" w:cs="Times New Roman"/>
          <w:color w:val="404040"/>
          <w:sz w:val="26"/>
          <w:szCs w:val="26"/>
          <w:lang w:eastAsia="ru-RU"/>
        </w:rPr>
        <w:t xml:space="preserve"> Указанные обучающиеся допускаются к ГИА при условии получения ими отметок не ниже удовлетворительных на промежуточной аттестации, в том числе за итоговое сочинение (изложение).</w:t>
      </w:r>
    </w:p>
    <w:p w:rsidR="00A57895" w:rsidRDefault="00A57895"/>
    <w:sectPr w:rsidR="00A5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FDF"/>
    <w:multiLevelType w:val="multilevel"/>
    <w:tmpl w:val="7132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5D0C4F"/>
    <w:multiLevelType w:val="multilevel"/>
    <w:tmpl w:val="C72C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5523B"/>
    <w:multiLevelType w:val="multilevel"/>
    <w:tmpl w:val="EDB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63A67"/>
    <w:multiLevelType w:val="multilevel"/>
    <w:tmpl w:val="771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5B5D35"/>
    <w:multiLevelType w:val="multilevel"/>
    <w:tmpl w:val="223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D54B6A"/>
    <w:multiLevelType w:val="multilevel"/>
    <w:tmpl w:val="CE3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DC657F"/>
    <w:multiLevelType w:val="multilevel"/>
    <w:tmpl w:val="317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26046B"/>
    <w:multiLevelType w:val="multilevel"/>
    <w:tmpl w:val="7D38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9F22B8"/>
    <w:multiLevelType w:val="multilevel"/>
    <w:tmpl w:val="5318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FA"/>
    <w:rsid w:val="00077FEC"/>
    <w:rsid w:val="005C636C"/>
    <w:rsid w:val="005D0E5D"/>
    <w:rsid w:val="00A57895"/>
    <w:rsid w:val="00E16BCF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6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16B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6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BCF"/>
    <w:rPr>
      <w:b/>
      <w:bCs/>
    </w:rPr>
  </w:style>
  <w:style w:type="character" w:styleId="a5">
    <w:name w:val="Hyperlink"/>
    <w:basedOn w:val="a0"/>
    <w:uiPriority w:val="99"/>
    <w:semiHidden/>
    <w:unhideWhenUsed/>
    <w:rsid w:val="00E16BCF"/>
    <w:rPr>
      <w:color w:val="0000FF"/>
      <w:u w:val="single"/>
    </w:rPr>
  </w:style>
  <w:style w:type="character" w:customStyle="1" w:styleId="menu-image-title-after">
    <w:name w:val="menu-image-title-after"/>
    <w:basedOn w:val="a0"/>
    <w:rsid w:val="00E16BCF"/>
  </w:style>
  <w:style w:type="paragraph" w:styleId="a6">
    <w:name w:val="Balloon Text"/>
    <w:basedOn w:val="a"/>
    <w:link w:val="a7"/>
    <w:uiPriority w:val="99"/>
    <w:semiHidden/>
    <w:unhideWhenUsed/>
    <w:rsid w:val="00E1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6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6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16B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B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6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BCF"/>
    <w:rPr>
      <w:b/>
      <w:bCs/>
    </w:rPr>
  </w:style>
  <w:style w:type="character" w:styleId="a5">
    <w:name w:val="Hyperlink"/>
    <w:basedOn w:val="a0"/>
    <w:uiPriority w:val="99"/>
    <w:semiHidden/>
    <w:unhideWhenUsed/>
    <w:rsid w:val="00E16BCF"/>
    <w:rPr>
      <w:color w:val="0000FF"/>
      <w:u w:val="single"/>
    </w:rPr>
  </w:style>
  <w:style w:type="character" w:customStyle="1" w:styleId="menu-image-title-after">
    <w:name w:val="menu-image-title-after"/>
    <w:basedOn w:val="a0"/>
    <w:rsid w:val="00E16BCF"/>
  </w:style>
  <w:style w:type="paragraph" w:styleId="a6">
    <w:name w:val="Balloon Text"/>
    <w:basedOn w:val="a"/>
    <w:link w:val="a7"/>
    <w:uiPriority w:val="99"/>
    <w:semiHidden/>
    <w:unhideWhenUsed/>
    <w:rsid w:val="00E1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61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020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749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-gorod.ru/" TargetMode="External"/><Relationship Id="rId13" Type="http://schemas.openxmlformats.org/officeDocument/2006/relationships/hyperlink" Target="https://eclicey71rnd.ru/%d0%b3%d0%b8%d0%b0-2020/obyaz_exam/" TargetMode="External"/><Relationship Id="rId18" Type="http://schemas.openxmlformats.org/officeDocument/2006/relationships/hyperlink" Target="https://docs.cntd.ru/document/351627070" TargetMode="External"/><Relationship Id="rId26" Type="http://schemas.openxmlformats.org/officeDocument/2006/relationships/hyperlink" Target="https://fipi.ru/o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115.rnd-school.ru/images/gia/srok_i_poryadok_apellyacii.pdf" TargetMode="External"/><Relationship Id="rId34" Type="http://schemas.openxmlformats.org/officeDocument/2006/relationships/hyperlink" Target="https://docs.cntd.ru/document/566006437" TargetMode="External"/><Relationship Id="rId7" Type="http://schemas.openxmlformats.org/officeDocument/2006/relationships/hyperlink" Target="http://www.rcoi61.ru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docs.cntd.ru/document/566006437" TargetMode="External"/><Relationship Id="rId25" Type="http://schemas.openxmlformats.org/officeDocument/2006/relationships/hyperlink" Target="https://obrnadzor.gov.ru/gia/gia-9/" TargetMode="External"/><Relationship Id="rId33" Type="http://schemas.openxmlformats.org/officeDocument/2006/relationships/hyperlink" Target="https://docs.cntd.ru/document/727251277?marker=6520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727251277?marker=6520IM" TargetMode="External"/><Relationship Id="rId20" Type="http://schemas.openxmlformats.org/officeDocument/2006/relationships/hyperlink" Target="https://115.rnd-school.ru/images/gia/srok_i_poryadok_rezults.pdf" TargetMode="External"/><Relationship Id="rId29" Type="http://schemas.openxmlformats.org/officeDocument/2006/relationships/hyperlink" Target="https://115.rnd-school.ru/images/gia/sovety_uchenika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stobr.ru/" TargetMode="External"/><Relationship Id="rId11" Type="http://schemas.openxmlformats.org/officeDocument/2006/relationships/hyperlink" Target="https://eclicey71rnd.ru/%d0%b3%d0%b8%d0%b0-2020/vibor_exam/" TargetMode="External"/><Relationship Id="rId24" Type="http://schemas.openxmlformats.org/officeDocument/2006/relationships/hyperlink" Target="https://edu.gov.ru/" TargetMode="External"/><Relationship Id="rId32" Type="http://schemas.openxmlformats.org/officeDocument/2006/relationships/hyperlink" Target="http://docs.cntd.ru/document/90238961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s://115.rnd-school.ru/images/gia/poryadok_podachi_apellyacii_o_nesoglasii.pdf" TargetMode="External"/><Relationship Id="rId28" Type="http://schemas.openxmlformats.org/officeDocument/2006/relationships/hyperlink" Target="https://115.rnd-school.ru/images/gia/pamyatka_rabota_s_blankami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brnadzor.gov.ru/gia/gia-9/uchastniki-gia-9-s-ovz-deti-invalidy-i-invalidy/" TargetMode="External"/><Relationship Id="rId19" Type="http://schemas.openxmlformats.org/officeDocument/2006/relationships/hyperlink" Target="http://publication.pravo.gov.ru/Document/View/0001202305120014" TargetMode="External"/><Relationship Id="rId31" Type="http://schemas.openxmlformats.org/officeDocument/2006/relationships/hyperlink" Target="https://eclicey71rnd.ru/wp-content/uploads/%D0%BF%D1%80%D0%B8%D0%BA%D0%B0%D0%B7-%D0%BC%D0%B8%D0%BD%D0%BE%D0%B1%D1%80%D0%B0%D0%B7%D0%BE%D0%B2%D0%B0%D0%BD%D0%B8%D1%8F-%D0%A0%D0%9E-%D0%BE%D1%82-20.02.2025-%E2%84%96170_%D0%9F%D0%9E_%D0%9A%D0%95%D0%93%D0%A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tov-gorod.ru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115.rnd-school.ru/images/gia/poryadok_podachi_apellyacii_o_narushenii.pdf" TargetMode="External"/><Relationship Id="rId27" Type="http://schemas.openxmlformats.org/officeDocument/2006/relationships/hyperlink" Target="https://115.rnd-school.ru/images/gia/info_resursy_dlya_podgotovki.pdf" TargetMode="External"/><Relationship Id="rId30" Type="http://schemas.openxmlformats.org/officeDocument/2006/relationships/hyperlink" Target="https://115.rnd-school.ru/images/gia/sovety_roditelyam.pdf" TargetMode="External"/><Relationship Id="rId35" Type="http://schemas.openxmlformats.org/officeDocument/2006/relationships/hyperlink" Target="https://115.rnd-school.ru/images/gia/prikaz_minprosvet_131_27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2025-11-10T08:56:00Z</dcterms:created>
  <dcterms:modified xsi:type="dcterms:W3CDTF">2025-11-10T08:56:00Z</dcterms:modified>
</cp:coreProperties>
</file>